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2CF2B" w14:textId="77777777" w:rsidR="00955987" w:rsidRDefault="002336F9">
      <w:pPr>
        <w:pStyle w:val="BodyText"/>
        <w:ind w:left="340"/>
        <w:rPr>
          <w:rFonts w:ascii="Times New Roman"/>
          <w:sz w:val="20"/>
        </w:rPr>
      </w:pPr>
      <w:bookmarkStart w:id="0" w:name="_top"/>
      <w:bookmarkEnd w:id="0"/>
      <w:r>
        <w:rPr>
          <w:rFonts w:ascii="Times New Roman"/>
          <w:noProof/>
          <w:sz w:val="20"/>
        </w:rPr>
        <w:drawing>
          <wp:inline distT="0" distB="0" distL="0" distR="0" wp14:anchorId="776DF792" wp14:editId="47BBB420">
            <wp:extent cx="2286000" cy="7315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286000" cy="731520"/>
                    </a:xfrm>
                    <a:prstGeom prst="rect">
                      <a:avLst/>
                    </a:prstGeom>
                  </pic:spPr>
                </pic:pic>
              </a:graphicData>
            </a:graphic>
          </wp:inline>
        </w:drawing>
      </w:r>
    </w:p>
    <w:p w14:paraId="4D027338" w14:textId="77777777" w:rsidR="00955987" w:rsidRDefault="00955987">
      <w:pPr>
        <w:pStyle w:val="BodyText"/>
        <w:rPr>
          <w:rFonts w:ascii="Times New Roman"/>
          <w:sz w:val="20"/>
        </w:rPr>
      </w:pPr>
    </w:p>
    <w:p w14:paraId="720B19EF" w14:textId="77777777" w:rsidR="00955987" w:rsidRDefault="00955987">
      <w:pPr>
        <w:pStyle w:val="BodyText"/>
        <w:rPr>
          <w:rFonts w:ascii="Times New Roman"/>
          <w:sz w:val="20"/>
        </w:rPr>
      </w:pPr>
    </w:p>
    <w:p w14:paraId="2EEEE9ED" w14:textId="77777777" w:rsidR="00955987" w:rsidRDefault="00955987" w:rsidP="00233C70">
      <w:pPr>
        <w:pStyle w:val="APATitle"/>
      </w:pPr>
    </w:p>
    <w:p w14:paraId="6A18E62B" w14:textId="563CCCB6" w:rsidR="00955987" w:rsidRPr="00F61D52" w:rsidRDefault="004139AF" w:rsidP="00233C70">
      <w:pPr>
        <w:pStyle w:val="APATitle"/>
        <w:rPr>
          <w:color w:val="auto"/>
        </w:rPr>
      </w:pPr>
      <w:r w:rsidRPr="00F61D52">
        <w:rPr>
          <w:color w:val="auto"/>
        </w:rPr>
        <w:t>Developing Unmanned Tests of Aircraft Life Support Systems:</w:t>
      </w:r>
      <w:r w:rsidRPr="00F61D52">
        <w:rPr>
          <w:color w:val="auto"/>
        </w:rPr>
        <w:br/>
        <w:t>A Case Study</w:t>
      </w:r>
    </w:p>
    <w:p w14:paraId="1F9F0150" w14:textId="0C26EA23" w:rsidR="00955987" w:rsidRDefault="00CC187A" w:rsidP="00CC187A">
      <w:pPr>
        <w:pStyle w:val="BodyText"/>
        <w:jc w:val="center"/>
        <w:rPr>
          <w:sz w:val="20"/>
        </w:rPr>
      </w:pPr>
      <w:r>
        <w:rPr>
          <w:szCs w:val="22"/>
        </w:rPr>
        <w:br/>
      </w:r>
      <w:r w:rsidR="004139AF">
        <w:rPr>
          <w:szCs w:val="22"/>
        </w:rPr>
        <w:t>June</w:t>
      </w:r>
      <w:r>
        <w:rPr>
          <w:szCs w:val="22"/>
        </w:rPr>
        <w:t xml:space="preserve"> </w:t>
      </w:r>
      <w:r w:rsidR="004139AF">
        <w:rPr>
          <w:szCs w:val="22"/>
        </w:rPr>
        <w:t>2022</w:t>
      </w:r>
      <w:r>
        <w:rPr>
          <w:szCs w:val="22"/>
        </w:rPr>
        <w:br/>
      </w:r>
      <w:r>
        <w:rPr>
          <w:szCs w:val="22"/>
        </w:rPr>
        <w:br/>
      </w:r>
      <w:r w:rsidR="004139AF">
        <w:rPr>
          <w:szCs w:val="22"/>
        </w:rPr>
        <w:t>Wayne Adams, Contractor</w:t>
      </w:r>
    </w:p>
    <w:p w14:paraId="1475FD1F" w14:textId="77777777" w:rsidR="00AB03E5" w:rsidRDefault="00AB03E5" w:rsidP="00AB03E5"/>
    <w:p w14:paraId="7BB54BB7" w14:textId="77777777" w:rsidR="002103D3" w:rsidRPr="002103D3" w:rsidRDefault="002103D3" w:rsidP="002103D3">
      <w:pPr>
        <w:rPr>
          <w:sz w:val="20"/>
        </w:rPr>
      </w:pPr>
    </w:p>
    <w:p w14:paraId="684D220B" w14:textId="77777777" w:rsidR="002103D3" w:rsidRPr="002103D3" w:rsidRDefault="002103D3" w:rsidP="002103D3">
      <w:pPr>
        <w:rPr>
          <w:sz w:val="20"/>
        </w:rPr>
      </w:pPr>
    </w:p>
    <w:p w14:paraId="4CA9A4C2" w14:textId="77777777" w:rsidR="002103D3" w:rsidRPr="002103D3" w:rsidRDefault="002103D3" w:rsidP="002103D3">
      <w:pPr>
        <w:rPr>
          <w:sz w:val="20"/>
        </w:rPr>
      </w:pPr>
    </w:p>
    <w:p w14:paraId="7BB30B57" w14:textId="77777777" w:rsidR="002103D3" w:rsidRPr="002103D3" w:rsidRDefault="002103D3" w:rsidP="002103D3">
      <w:pPr>
        <w:rPr>
          <w:sz w:val="20"/>
        </w:rPr>
      </w:pPr>
    </w:p>
    <w:p w14:paraId="51962261" w14:textId="77777777" w:rsidR="002103D3" w:rsidRPr="002103D3" w:rsidRDefault="002103D3" w:rsidP="002103D3">
      <w:pPr>
        <w:rPr>
          <w:sz w:val="20"/>
        </w:rPr>
      </w:pPr>
    </w:p>
    <w:p w14:paraId="4C27B1FA" w14:textId="77777777" w:rsidR="002103D3" w:rsidRPr="002103D3" w:rsidRDefault="002103D3" w:rsidP="002103D3">
      <w:pPr>
        <w:rPr>
          <w:sz w:val="20"/>
        </w:rPr>
      </w:pPr>
    </w:p>
    <w:p w14:paraId="1AF65BA6" w14:textId="77777777" w:rsidR="002103D3" w:rsidRPr="002103D3" w:rsidRDefault="002103D3" w:rsidP="002103D3">
      <w:pPr>
        <w:rPr>
          <w:sz w:val="20"/>
        </w:rPr>
      </w:pPr>
    </w:p>
    <w:p w14:paraId="7EC9729B" w14:textId="77777777" w:rsidR="002103D3" w:rsidRPr="002103D3" w:rsidRDefault="002103D3" w:rsidP="002103D3">
      <w:pPr>
        <w:rPr>
          <w:sz w:val="20"/>
        </w:rPr>
      </w:pPr>
    </w:p>
    <w:p w14:paraId="2CCC753C" w14:textId="77777777" w:rsidR="002103D3" w:rsidRPr="002103D3" w:rsidRDefault="002103D3" w:rsidP="002103D3">
      <w:pPr>
        <w:rPr>
          <w:sz w:val="20"/>
        </w:rPr>
      </w:pPr>
    </w:p>
    <w:p w14:paraId="14E81071" w14:textId="77777777" w:rsidR="002103D3" w:rsidRPr="002103D3" w:rsidRDefault="002103D3" w:rsidP="002103D3">
      <w:pPr>
        <w:rPr>
          <w:sz w:val="20"/>
        </w:rPr>
      </w:pPr>
    </w:p>
    <w:p w14:paraId="07C1E48E" w14:textId="77777777" w:rsidR="002103D3" w:rsidRPr="002103D3" w:rsidRDefault="002103D3" w:rsidP="002103D3">
      <w:pPr>
        <w:rPr>
          <w:sz w:val="20"/>
        </w:rPr>
      </w:pPr>
    </w:p>
    <w:p w14:paraId="5CFF6A8A" w14:textId="77777777" w:rsidR="002103D3" w:rsidRPr="002103D3" w:rsidRDefault="002103D3" w:rsidP="002103D3">
      <w:pPr>
        <w:rPr>
          <w:sz w:val="20"/>
        </w:rPr>
      </w:pPr>
    </w:p>
    <w:p w14:paraId="1ED42900" w14:textId="77777777" w:rsidR="002103D3" w:rsidRPr="002103D3" w:rsidRDefault="002103D3" w:rsidP="002103D3">
      <w:pPr>
        <w:rPr>
          <w:sz w:val="20"/>
        </w:rPr>
      </w:pPr>
    </w:p>
    <w:p w14:paraId="3EEAF4B5" w14:textId="77777777" w:rsidR="002103D3" w:rsidRPr="002103D3" w:rsidRDefault="002103D3" w:rsidP="002103D3">
      <w:pPr>
        <w:rPr>
          <w:sz w:val="20"/>
        </w:rPr>
      </w:pPr>
    </w:p>
    <w:p w14:paraId="51A3F1B9" w14:textId="77777777" w:rsidR="002103D3" w:rsidRPr="002103D3" w:rsidRDefault="002103D3" w:rsidP="002103D3">
      <w:pPr>
        <w:rPr>
          <w:sz w:val="20"/>
        </w:rPr>
      </w:pPr>
    </w:p>
    <w:p w14:paraId="737C38E9" w14:textId="77777777" w:rsidR="002103D3" w:rsidRPr="002103D3" w:rsidRDefault="002103D3" w:rsidP="002103D3">
      <w:pPr>
        <w:rPr>
          <w:sz w:val="20"/>
        </w:rPr>
      </w:pPr>
    </w:p>
    <w:p w14:paraId="431A2607" w14:textId="77777777" w:rsidR="002103D3" w:rsidRPr="002103D3" w:rsidRDefault="002103D3" w:rsidP="002103D3">
      <w:pPr>
        <w:rPr>
          <w:sz w:val="20"/>
        </w:rPr>
      </w:pPr>
    </w:p>
    <w:p w14:paraId="588B5222" w14:textId="77777777" w:rsidR="002103D3" w:rsidRPr="002103D3" w:rsidRDefault="002103D3" w:rsidP="002103D3">
      <w:pPr>
        <w:rPr>
          <w:sz w:val="20"/>
        </w:rPr>
      </w:pPr>
    </w:p>
    <w:p w14:paraId="29F6AF86" w14:textId="77777777" w:rsidR="002103D3" w:rsidRPr="002103D3" w:rsidRDefault="002103D3" w:rsidP="002103D3">
      <w:pPr>
        <w:rPr>
          <w:sz w:val="20"/>
        </w:rPr>
      </w:pPr>
    </w:p>
    <w:p w14:paraId="7C9299E2" w14:textId="77777777" w:rsidR="002103D3" w:rsidRPr="002103D3" w:rsidRDefault="002103D3" w:rsidP="002103D3">
      <w:pPr>
        <w:rPr>
          <w:sz w:val="20"/>
        </w:rPr>
      </w:pPr>
    </w:p>
    <w:p w14:paraId="1DC3EFE2" w14:textId="77777777" w:rsidR="002103D3" w:rsidRPr="002103D3" w:rsidRDefault="002103D3" w:rsidP="002103D3">
      <w:pPr>
        <w:rPr>
          <w:sz w:val="20"/>
        </w:rPr>
      </w:pPr>
    </w:p>
    <w:p w14:paraId="3E24D92F" w14:textId="77777777" w:rsidR="002103D3" w:rsidRPr="002103D3" w:rsidRDefault="002103D3" w:rsidP="002103D3">
      <w:pPr>
        <w:rPr>
          <w:sz w:val="20"/>
        </w:rPr>
      </w:pPr>
    </w:p>
    <w:p w14:paraId="4C70771E" w14:textId="77777777" w:rsidR="002103D3" w:rsidRPr="002103D3" w:rsidRDefault="002103D3" w:rsidP="002103D3">
      <w:pPr>
        <w:rPr>
          <w:sz w:val="20"/>
        </w:rPr>
      </w:pPr>
    </w:p>
    <w:p w14:paraId="5778194C" w14:textId="77777777" w:rsidR="002103D3" w:rsidRPr="002103D3" w:rsidRDefault="002103D3" w:rsidP="002103D3">
      <w:pPr>
        <w:rPr>
          <w:sz w:val="20"/>
        </w:rPr>
      </w:pPr>
    </w:p>
    <w:p w14:paraId="0E1EF065" w14:textId="40F47B17" w:rsidR="002103D3" w:rsidRDefault="002103D3" w:rsidP="002103D3"/>
    <w:p w14:paraId="7E22F532" w14:textId="4431FA20" w:rsidR="004139AF" w:rsidRDefault="004139AF" w:rsidP="002103D3"/>
    <w:p w14:paraId="4C556D59" w14:textId="77777777" w:rsidR="004139AF" w:rsidRDefault="004139AF" w:rsidP="002103D3"/>
    <w:p w14:paraId="16934D16" w14:textId="77777777" w:rsidR="002103D3" w:rsidRPr="002103D3" w:rsidRDefault="002103D3" w:rsidP="002103D3">
      <w:pPr>
        <w:rPr>
          <w:sz w:val="20"/>
        </w:rPr>
      </w:pPr>
    </w:p>
    <w:p w14:paraId="3BC4AB37" w14:textId="77777777" w:rsidR="002103D3" w:rsidRPr="002103D3" w:rsidRDefault="002103D3" w:rsidP="002103D3">
      <w:pPr>
        <w:rPr>
          <w:sz w:val="20"/>
        </w:rPr>
      </w:pPr>
    </w:p>
    <w:p w14:paraId="61346FEB" w14:textId="77777777" w:rsidR="00533B89" w:rsidRPr="002B6FD0" w:rsidRDefault="00533B89" w:rsidP="00533B89">
      <w:pPr>
        <w:widowControl/>
        <w:autoSpaceDE/>
        <w:autoSpaceDN/>
        <w:jc w:val="center"/>
        <w:rPr>
          <w:color w:val="auto"/>
          <w:sz w:val="20"/>
          <w:szCs w:val="20"/>
        </w:rPr>
      </w:pPr>
      <w:r w:rsidRPr="002B6FD0">
        <w:rPr>
          <w:color w:val="auto"/>
          <w:sz w:val="20"/>
          <w:szCs w:val="20"/>
        </w:rPr>
        <w:t>DISTRIBUTION STATEMENT A. Approved for public release; distribution is unlimited.</w:t>
      </w:r>
    </w:p>
    <w:p w14:paraId="33B675AB" w14:textId="46BEAF11" w:rsidR="00533B89" w:rsidRPr="002B6FD0" w:rsidRDefault="00533B89" w:rsidP="00533B89">
      <w:pPr>
        <w:widowControl/>
        <w:autoSpaceDE/>
        <w:autoSpaceDN/>
        <w:jc w:val="center"/>
        <w:rPr>
          <w:color w:val="auto"/>
          <w:sz w:val="20"/>
          <w:szCs w:val="20"/>
        </w:rPr>
        <w:sectPr w:rsidR="00533B89" w:rsidRPr="002B6FD0" w:rsidSect="008170B5">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299"/>
        </w:sectPr>
      </w:pPr>
      <w:r>
        <w:rPr>
          <w:color w:val="auto"/>
          <w:sz w:val="20"/>
          <w:szCs w:val="20"/>
        </w:rPr>
        <w:t>CLEARED on 7</w:t>
      </w:r>
      <w:r w:rsidRPr="002B6FD0">
        <w:rPr>
          <w:color w:val="auto"/>
          <w:sz w:val="20"/>
          <w:szCs w:val="20"/>
        </w:rPr>
        <w:t xml:space="preserve"> </w:t>
      </w:r>
      <w:r>
        <w:rPr>
          <w:color w:val="auto"/>
          <w:sz w:val="20"/>
          <w:szCs w:val="20"/>
        </w:rPr>
        <w:t>September</w:t>
      </w:r>
      <w:r w:rsidRPr="002B6FD0">
        <w:rPr>
          <w:color w:val="auto"/>
          <w:sz w:val="20"/>
          <w:szCs w:val="20"/>
        </w:rPr>
        <w:t xml:space="preserve"> 2022. Case Number:  </w:t>
      </w:r>
      <w:r>
        <w:rPr>
          <w:color w:val="auto"/>
          <w:sz w:val="20"/>
          <w:szCs w:val="20"/>
        </w:rPr>
        <w:t>88ABW-2022-0709</w:t>
      </w:r>
    </w:p>
    <w:p w14:paraId="3A17B4A3" w14:textId="21EE7417" w:rsidR="002103D3" w:rsidRPr="002103D3" w:rsidRDefault="002103D3" w:rsidP="002103D3">
      <w:pPr>
        <w:tabs>
          <w:tab w:val="center" w:pos="5040"/>
        </w:tabs>
        <w:rPr>
          <w:sz w:val="20"/>
        </w:rPr>
        <w:sectPr w:rsidR="002103D3" w:rsidRPr="002103D3" w:rsidSect="005477E4">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299"/>
        </w:sectPr>
      </w:pPr>
      <w:r>
        <w:rPr>
          <w:sz w:val="20"/>
        </w:rPr>
        <w:tab/>
      </w:r>
    </w:p>
    <w:p w14:paraId="67271384" w14:textId="77777777" w:rsidR="00955987" w:rsidRDefault="00955987" w:rsidP="00947505">
      <w:pPr>
        <w:spacing w:line="249" w:lineRule="auto"/>
        <w:rPr>
          <w:sz w:val="20"/>
        </w:rPr>
      </w:pPr>
    </w:p>
    <w:p w14:paraId="2C9F1928" w14:textId="77777777" w:rsidR="00AB03E5" w:rsidRPr="00AB03E5" w:rsidRDefault="00AB03E5" w:rsidP="00AB03E5">
      <w:pPr>
        <w:rPr>
          <w:sz w:val="20"/>
          <w:szCs w:val="18"/>
        </w:rPr>
      </w:pPr>
    </w:p>
    <w:p w14:paraId="6E94E8CC" w14:textId="77777777" w:rsidR="00AB03E5" w:rsidRPr="00AB03E5" w:rsidRDefault="00AB03E5" w:rsidP="00AB03E5">
      <w:pPr>
        <w:rPr>
          <w:sz w:val="20"/>
          <w:szCs w:val="18"/>
        </w:rPr>
      </w:pPr>
    </w:p>
    <w:p w14:paraId="61B3CF12" w14:textId="77777777" w:rsidR="00AB03E5" w:rsidRPr="00AB03E5" w:rsidRDefault="00AB03E5" w:rsidP="00AB03E5">
      <w:pPr>
        <w:spacing w:before="9"/>
        <w:rPr>
          <w:szCs w:val="18"/>
        </w:rPr>
      </w:pPr>
    </w:p>
    <w:p w14:paraId="28A8D9F6" w14:textId="63D577EF" w:rsidR="00AB03E5" w:rsidRPr="00AB03E5" w:rsidRDefault="00AB03E5" w:rsidP="00673A7C">
      <w:pPr>
        <w:spacing w:before="93"/>
        <w:ind w:left="3816" w:right="533"/>
        <w:rPr>
          <w:sz w:val="20"/>
          <w:szCs w:val="18"/>
        </w:rPr>
      </w:pPr>
      <w:r w:rsidRPr="00AB03E5">
        <w:rPr>
          <w:noProof/>
        </w:rPr>
        <w:drawing>
          <wp:anchor distT="0" distB="0" distL="0" distR="0" simplePos="0" relativeHeight="251659264" behindDoc="0" locked="0" layoutInCell="1" allowOverlap="1" wp14:anchorId="678FCC9A" wp14:editId="12A91866">
            <wp:simplePos x="0" y="0"/>
            <wp:positionH relativeFrom="page">
              <wp:posOffset>1325770</wp:posOffset>
            </wp:positionH>
            <wp:positionV relativeFrom="paragraph">
              <wp:posOffset>-159315</wp:posOffset>
            </wp:positionV>
            <wp:extent cx="1371600" cy="1371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Pr="00AB03E5">
        <w:rPr>
          <w:noProof/>
        </w:rPr>
        <mc:AlternateContent>
          <mc:Choice Requires="wps">
            <w:drawing>
              <wp:anchor distT="0" distB="0" distL="114300" distR="114300" simplePos="0" relativeHeight="251657216" behindDoc="0" locked="0" layoutInCell="1" allowOverlap="1" wp14:anchorId="12ADB255" wp14:editId="6F297ACE">
                <wp:simplePos x="0" y="0"/>
                <wp:positionH relativeFrom="page">
                  <wp:posOffset>2917190</wp:posOffset>
                </wp:positionH>
                <wp:positionV relativeFrom="paragraph">
                  <wp:posOffset>-252095</wp:posOffset>
                </wp:positionV>
                <wp:extent cx="0" cy="146304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2B051"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9.7pt,-19.85pt" to="229.7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" strokecolor="#231f20" strokeweight="1pt">
                <w10:wrap anchorx="page"/>
              </v:line>
            </w:pict>
          </mc:Fallback>
        </mc:AlternateContent>
      </w:r>
      <w:bookmarkStart w:id="1" w:name="_Hlk92873534"/>
      <w:r w:rsidRPr="00AB03E5">
        <w:t xml:space="preserve">The </w:t>
      </w:r>
      <w:r w:rsidR="00673A7C" w:rsidRPr="00673A7C">
        <w:t>STAT COE provides independent STAT consultation to designated acquisition programs and special projects to improve Test &amp; Evaluati</w:t>
      </w:r>
      <w:r w:rsidR="00390486">
        <w:t>on (T&amp;E) rigor, effectiveness, and</w:t>
      </w:r>
      <w:r w:rsidR="00673A7C" w:rsidRPr="00673A7C">
        <w:t xml:space="preserve"> efficiency</w:t>
      </w:r>
      <w:bookmarkEnd w:id="1"/>
      <w:r w:rsidR="00673A7C">
        <w:t>.</w:t>
      </w:r>
    </w:p>
    <w:p w14:paraId="70BE6AA3" w14:textId="77777777" w:rsidR="00AB03E5" w:rsidRPr="00AB03E5" w:rsidRDefault="00AB03E5" w:rsidP="00AB03E5">
      <w:pPr>
        <w:rPr>
          <w:sz w:val="20"/>
          <w:szCs w:val="18"/>
        </w:rPr>
      </w:pPr>
    </w:p>
    <w:p w14:paraId="540DD8DD" w14:textId="77777777" w:rsidR="00AB03E5" w:rsidRPr="00AB03E5" w:rsidRDefault="00AB03E5" w:rsidP="00AB03E5">
      <w:pPr>
        <w:rPr>
          <w:sz w:val="20"/>
          <w:szCs w:val="18"/>
        </w:rPr>
      </w:pPr>
    </w:p>
    <w:p w14:paraId="3245749F" w14:textId="77777777" w:rsidR="00AB03E5" w:rsidRPr="00AB03E5" w:rsidRDefault="00AB03E5" w:rsidP="00AB03E5">
      <w:pPr>
        <w:rPr>
          <w:sz w:val="20"/>
          <w:szCs w:val="18"/>
        </w:rPr>
      </w:pPr>
    </w:p>
    <w:p w14:paraId="2D97C58A" w14:textId="77777777" w:rsidR="00AB03E5" w:rsidRPr="00AB03E5" w:rsidRDefault="00AB03E5" w:rsidP="00AB03E5">
      <w:pPr>
        <w:rPr>
          <w:sz w:val="20"/>
          <w:szCs w:val="18"/>
        </w:rPr>
      </w:pPr>
    </w:p>
    <w:p w14:paraId="32820771" w14:textId="77777777" w:rsidR="00AB03E5" w:rsidRPr="00AB03E5" w:rsidRDefault="00AB03E5" w:rsidP="00AB03E5">
      <w:pPr>
        <w:rPr>
          <w:sz w:val="20"/>
          <w:szCs w:val="18"/>
        </w:rPr>
      </w:pPr>
    </w:p>
    <w:p w14:paraId="41643864" w14:textId="77777777" w:rsidR="00AB03E5" w:rsidRPr="00AB03E5" w:rsidRDefault="00AB03E5" w:rsidP="00AB03E5">
      <w:pPr>
        <w:rPr>
          <w:sz w:val="20"/>
          <w:szCs w:val="18"/>
        </w:rPr>
      </w:pPr>
    </w:p>
    <w:p w14:paraId="3CD432F7" w14:textId="77777777" w:rsidR="00AB03E5" w:rsidRPr="00AB03E5" w:rsidRDefault="00AB03E5" w:rsidP="00AB03E5">
      <w:pPr>
        <w:rPr>
          <w:sz w:val="20"/>
          <w:szCs w:val="18"/>
        </w:rPr>
      </w:pPr>
    </w:p>
    <w:p w14:paraId="33B3F104" w14:textId="77777777" w:rsidR="00AB03E5" w:rsidRPr="00AB03E5" w:rsidRDefault="00AB03E5" w:rsidP="00AB03E5">
      <w:pPr>
        <w:rPr>
          <w:sz w:val="20"/>
          <w:szCs w:val="18"/>
        </w:rPr>
      </w:pPr>
    </w:p>
    <w:p w14:paraId="193204A4" w14:textId="77777777" w:rsidR="00AB03E5" w:rsidRPr="00AB03E5" w:rsidRDefault="00AB03E5" w:rsidP="00AB03E5">
      <w:pPr>
        <w:rPr>
          <w:sz w:val="20"/>
          <w:szCs w:val="18"/>
        </w:rPr>
      </w:pPr>
    </w:p>
    <w:p w14:paraId="2EE8C76B" w14:textId="77777777" w:rsidR="00AB03E5" w:rsidRPr="00AB03E5" w:rsidRDefault="00AB03E5" w:rsidP="00AB03E5">
      <w:pPr>
        <w:rPr>
          <w:sz w:val="20"/>
          <w:szCs w:val="18"/>
        </w:rPr>
      </w:pPr>
    </w:p>
    <w:p w14:paraId="3337246C" w14:textId="77777777" w:rsidR="00AB03E5" w:rsidRPr="00AB03E5" w:rsidRDefault="00AB03E5" w:rsidP="008D4A0E">
      <w:pPr>
        <w:spacing w:before="10"/>
        <w:rPr>
          <w:sz w:val="28"/>
          <w:szCs w:val="18"/>
        </w:rPr>
      </w:pPr>
    </w:p>
    <w:p w14:paraId="657D00D3" w14:textId="77777777" w:rsidR="00AB03E5" w:rsidRPr="00AB03E5" w:rsidRDefault="00AB03E5" w:rsidP="008D4A0E">
      <w:pPr>
        <w:spacing w:before="94"/>
        <w:ind w:left="559"/>
        <w:contextualSpacing/>
        <w:rPr>
          <w:sz w:val="18"/>
          <w:szCs w:val="18"/>
        </w:rPr>
      </w:pPr>
      <w:r w:rsidRPr="00AB03E5">
        <w:rPr>
          <w:sz w:val="18"/>
          <w:szCs w:val="18"/>
        </w:rPr>
        <w:t>About this Publication:</w:t>
      </w:r>
    </w:p>
    <w:p w14:paraId="07958455" w14:textId="2482DF88" w:rsidR="00AB03E5" w:rsidRPr="004139AF" w:rsidRDefault="00AB03E5" w:rsidP="008D4A0E">
      <w:pPr>
        <w:spacing w:before="9"/>
        <w:ind w:left="559" w:right="106"/>
        <w:contextualSpacing/>
        <w:rPr>
          <w:sz w:val="18"/>
          <w:szCs w:val="18"/>
        </w:rPr>
      </w:pPr>
      <w:r w:rsidRPr="004139AF">
        <w:rPr>
          <w:sz w:val="18"/>
          <w:szCs w:val="18"/>
        </w:rPr>
        <w:t xml:space="preserve">This work was conducted by the Scientific Test &amp; Analysis Techniques Center of Excellence under contract </w:t>
      </w:r>
      <w:r w:rsidR="00075DBE" w:rsidRPr="004139AF">
        <w:rPr>
          <w:sz w:val="18"/>
          <w:szCs w:val="18"/>
        </w:rPr>
        <w:br/>
      </w:r>
      <w:r w:rsidR="004139AF" w:rsidRPr="004139AF">
        <w:rPr>
          <w:sz w:val="18"/>
          <w:szCs w:val="18"/>
        </w:rPr>
        <w:t>FA8075-18-D-0002</w:t>
      </w:r>
      <w:r w:rsidR="004139AF">
        <w:rPr>
          <w:sz w:val="18"/>
          <w:szCs w:val="18"/>
        </w:rPr>
        <w:t>,</w:t>
      </w:r>
      <w:r w:rsidR="004139AF" w:rsidRPr="004139AF">
        <w:rPr>
          <w:sz w:val="18"/>
          <w:szCs w:val="18"/>
        </w:rPr>
        <w:t xml:space="preserve"> Task FA8075-21-F-0074</w:t>
      </w:r>
    </w:p>
    <w:p w14:paraId="0E027704" w14:textId="77777777" w:rsidR="00AB03E5" w:rsidRPr="00AB03E5" w:rsidRDefault="00AB03E5" w:rsidP="008D4A0E">
      <w:pPr>
        <w:spacing w:before="11"/>
        <w:contextualSpacing/>
        <w:rPr>
          <w:sz w:val="18"/>
          <w:szCs w:val="18"/>
        </w:rPr>
      </w:pPr>
    </w:p>
    <w:p w14:paraId="0F9C8888" w14:textId="77777777" w:rsidR="00AB03E5" w:rsidRPr="00AB03E5" w:rsidRDefault="00AB03E5" w:rsidP="008D4A0E">
      <w:pPr>
        <w:ind w:left="559"/>
        <w:contextualSpacing/>
        <w:rPr>
          <w:sz w:val="18"/>
          <w:szCs w:val="18"/>
        </w:rPr>
      </w:pPr>
      <w:r w:rsidRPr="00AB03E5">
        <w:rPr>
          <w:sz w:val="18"/>
          <w:szCs w:val="18"/>
        </w:rPr>
        <w:t>For</w:t>
      </w:r>
      <w:r w:rsidRPr="00AB03E5">
        <w:rPr>
          <w:spacing w:val="-4"/>
          <w:sz w:val="18"/>
          <w:szCs w:val="18"/>
        </w:rPr>
        <w:t xml:space="preserve"> </w:t>
      </w:r>
      <w:r w:rsidRPr="00AB03E5">
        <w:rPr>
          <w:sz w:val="18"/>
          <w:szCs w:val="18"/>
        </w:rPr>
        <w:t>more</w:t>
      </w:r>
      <w:r w:rsidRPr="00AB03E5">
        <w:rPr>
          <w:spacing w:val="-4"/>
          <w:sz w:val="18"/>
          <w:szCs w:val="18"/>
        </w:rPr>
        <w:t xml:space="preserve"> </w:t>
      </w:r>
      <w:r w:rsidRPr="00AB03E5">
        <w:rPr>
          <w:sz w:val="18"/>
          <w:szCs w:val="18"/>
        </w:rPr>
        <w:t>information:</w:t>
      </w:r>
      <w:r w:rsidRPr="00AB03E5">
        <w:rPr>
          <w:sz w:val="18"/>
          <w:szCs w:val="18"/>
        </w:rPr>
        <w:br/>
        <w:t xml:space="preserve">Visit, </w:t>
      </w:r>
      <w:hyperlink r:id="rId21" w:history="1">
        <w:r w:rsidRPr="00AB03E5">
          <w:rPr>
            <w:color w:val="0000FF"/>
            <w:sz w:val="18"/>
            <w:szCs w:val="18"/>
            <w:u w:val="single"/>
          </w:rPr>
          <w:t>www.AFIT.edu/STAT</w:t>
        </w:r>
      </w:hyperlink>
      <w:r w:rsidRPr="00AB03E5">
        <w:rPr>
          <w:sz w:val="18"/>
          <w:szCs w:val="18"/>
        </w:rPr>
        <w:br/>
        <w:t xml:space="preserve">Email, </w:t>
      </w:r>
      <w:hyperlink r:id="rId22" w:history="1">
        <w:r w:rsidRPr="00AB03E5">
          <w:rPr>
            <w:color w:val="0000FF"/>
            <w:sz w:val="18"/>
            <w:szCs w:val="18"/>
            <w:u w:val="single"/>
          </w:rPr>
          <w:t>CoE@afit.edu</w:t>
        </w:r>
      </w:hyperlink>
      <w:r w:rsidRPr="00AB03E5">
        <w:rPr>
          <w:sz w:val="18"/>
          <w:szCs w:val="18"/>
        </w:rPr>
        <w:br/>
        <w:t>Call, 937-255-3636 x4736</w:t>
      </w:r>
    </w:p>
    <w:p w14:paraId="032E861A" w14:textId="77777777" w:rsidR="00AB03E5" w:rsidRPr="00AB03E5" w:rsidRDefault="00AB03E5" w:rsidP="008D4A0E">
      <w:pPr>
        <w:contextualSpacing/>
        <w:rPr>
          <w:sz w:val="18"/>
          <w:szCs w:val="18"/>
        </w:rPr>
      </w:pPr>
    </w:p>
    <w:p w14:paraId="2ADB4BDE" w14:textId="77777777" w:rsidR="00AB03E5" w:rsidRPr="00AB03E5" w:rsidRDefault="00AB03E5" w:rsidP="008D4A0E">
      <w:pPr>
        <w:ind w:left="559"/>
        <w:contextualSpacing/>
        <w:rPr>
          <w:color w:val="auto"/>
          <w:sz w:val="18"/>
          <w:szCs w:val="18"/>
        </w:rPr>
      </w:pPr>
      <w:r w:rsidRPr="00AB03E5">
        <w:rPr>
          <w:color w:val="auto"/>
          <w:sz w:val="18"/>
          <w:szCs w:val="18"/>
        </w:rPr>
        <w:t>Copyright</w:t>
      </w:r>
      <w:r w:rsidRPr="00AB03E5">
        <w:rPr>
          <w:color w:val="auto"/>
          <w:spacing w:val="-8"/>
          <w:sz w:val="18"/>
          <w:szCs w:val="18"/>
        </w:rPr>
        <w:t xml:space="preserve"> </w:t>
      </w:r>
      <w:r w:rsidRPr="00AB03E5">
        <w:rPr>
          <w:color w:val="auto"/>
          <w:sz w:val="18"/>
          <w:szCs w:val="18"/>
        </w:rPr>
        <w:t>Notice: No Rights Reserved</w:t>
      </w:r>
    </w:p>
    <w:p w14:paraId="39FA54E0" w14:textId="6A2B8DD5" w:rsidR="00AB03E5" w:rsidRDefault="00AB03E5" w:rsidP="008D4A0E">
      <w:pPr>
        <w:ind w:left="559"/>
        <w:contextualSpacing/>
        <w:rPr>
          <w:color w:val="auto"/>
          <w:sz w:val="18"/>
          <w:szCs w:val="18"/>
        </w:rPr>
      </w:pPr>
      <w:r w:rsidRPr="00AB03E5">
        <w:rPr>
          <w:color w:val="auto"/>
          <w:sz w:val="18"/>
          <w:szCs w:val="18"/>
        </w:rPr>
        <w:t>Scientific Test &amp; Analysis Techniques Center of Excellence</w:t>
      </w:r>
      <w:r w:rsidRPr="00AB03E5">
        <w:rPr>
          <w:color w:val="auto"/>
          <w:sz w:val="18"/>
          <w:szCs w:val="18"/>
        </w:rPr>
        <w:br/>
        <w:t xml:space="preserve">2950 Hobson Way </w:t>
      </w:r>
      <w:r w:rsidR="00F33B3D">
        <w:rPr>
          <w:color w:val="auto"/>
          <w:sz w:val="18"/>
          <w:szCs w:val="18"/>
        </w:rPr>
        <w:br/>
      </w:r>
      <w:r w:rsidRPr="00AB03E5">
        <w:rPr>
          <w:color w:val="auto"/>
          <w:sz w:val="18"/>
          <w:szCs w:val="18"/>
        </w:rPr>
        <w:t xml:space="preserve">Wright-Patterson Air Force Base, Ohio </w:t>
      </w:r>
    </w:p>
    <w:p w14:paraId="23ED1C31" w14:textId="05A4A805" w:rsidR="00390486" w:rsidRDefault="00390486" w:rsidP="008D4A0E">
      <w:pPr>
        <w:ind w:left="559"/>
        <w:contextualSpacing/>
        <w:rPr>
          <w:color w:val="auto"/>
          <w:sz w:val="18"/>
          <w:szCs w:val="18"/>
        </w:rPr>
      </w:pPr>
    </w:p>
    <w:p w14:paraId="0E0DE49F" w14:textId="552CC41C" w:rsidR="00390486" w:rsidRPr="000931D3" w:rsidRDefault="00390486" w:rsidP="008D4A0E">
      <w:pPr>
        <w:ind w:left="559"/>
        <w:contextualSpacing/>
        <w:rPr>
          <w:color w:val="auto"/>
          <w:sz w:val="18"/>
          <w:szCs w:val="18"/>
        </w:rPr>
      </w:pPr>
      <w:r w:rsidRPr="000931D3">
        <w:rPr>
          <w:bCs/>
          <w:sz w:val="18"/>
          <w:szCs w:val="18"/>
        </w:rPr>
        <w:t>The views expressed are those of the author</w:t>
      </w:r>
      <w:r w:rsidR="000920E0">
        <w:rPr>
          <w:bCs/>
          <w:sz w:val="18"/>
          <w:szCs w:val="18"/>
        </w:rPr>
        <w:t>(s)</w:t>
      </w:r>
      <w:r w:rsidRPr="000931D3">
        <w:rPr>
          <w:bCs/>
          <w:sz w:val="18"/>
          <w:szCs w:val="18"/>
        </w:rPr>
        <w:t xml:space="preserve"> and do not necessarily reflect the official policy or position of the Department of the Air Force, the Department of D</w:t>
      </w:r>
      <w:r>
        <w:rPr>
          <w:bCs/>
          <w:sz w:val="18"/>
          <w:szCs w:val="18"/>
        </w:rPr>
        <w:t>efense, or the U.S. government.</w:t>
      </w:r>
    </w:p>
    <w:p w14:paraId="46084FC6" w14:textId="77777777" w:rsidR="00390486" w:rsidRDefault="00390486" w:rsidP="008D4A0E">
      <w:pPr>
        <w:ind w:left="559"/>
        <w:contextualSpacing/>
        <w:rPr>
          <w:color w:val="auto"/>
          <w:sz w:val="18"/>
          <w:szCs w:val="18"/>
        </w:rPr>
      </w:pPr>
    </w:p>
    <w:p w14:paraId="47E9389E" w14:textId="77777777" w:rsidR="00390486" w:rsidRPr="00044CCD" w:rsidRDefault="00390486" w:rsidP="008D4A0E">
      <w:pPr>
        <w:ind w:left="559"/>
        <w:contextualSpacing/>
        <w:rPr>
          <w:color w:val="auto"/>
          <w:sz w:val="18"/>
          <w:szCs w:val="18"/>
        </w:rPr>
      </w:pPr>
      <w:r w:rsidRPr="00044CCD">
        <w:rPr>
          <w:color w:val="auto"/>
          <w:sz w:val="18"/>
          <w:szCs w:val="18"/>
        </w:rPr>
        <w:t>Version: 1, FY22</w:t>
      </w:r>
    </w:p>
    <w:p w14:paraId="18CE7EBE" w14:textId="77777777" w:rsidR="00390486" w:rsidRPr="00AB03E5" w:rsidRDefault="00390486" w:rsidP="00AB03E5">
      <w:pPr>
        <w:ind w:left="559"/>
        <w:rPr>
          <w:color w:val="auto"/>
          <w:sz w:val="18"/>
          <w:szCs w:val="18"/>
        </w:rPr>
      </w:pPr>
    </w:p>
    <w:p w14:paraId="5396DBF5" w14:textId="77777777" w:rsidR="00AB03E5" w:rsidRPr="00AB03E5" w:rsidRDefault="00AB03E5" w:rsidP="00AB03E5">
      <w:pPr>
        <w:rPr>
          <w:color w:val="auto"/>
          <w:sz w:val="18"/>
          <w:szCs w:val="18"/>
        </w:rPr>
      </w:pPr>
    </w:p>
    <w:p w14:paraId="5D8123E3" w14:textId="77777777" w:rsidR="00AB03E5" w:rsidRPr="00AB03E5" w:rsidRDefault="00AB03E5" w:rsidP="00AB03E5">
      <w:pPr>
        <w:rPr>
          <w:sz w:val="20"/>
          <w:szCs w:val="18"/>
        </w:rPr>
      </w:pPr>
    </w:p>
    <w:p w14:paraId="51BB5B90" w14:textId="77777777" w:rsidR="00AB03E5" w:rsidRPr="00AB03E5" w:rsidRDefault="00AB03E5" w:rsidP="00AB03E5">
      <w:pPr>
        <w:rPr>
          <w:sz w:val="20"/>
          <w:szCs w:val="18"/>
        </w:rPr>
      </w:pPr>
    </w:p>
    <w:p w14:paraId="1BB485C5" w14:textId="77777777" w:rsidR="00AB03E5" w:rsidRPr="00AB03E5" w:rsidRDefault="00AB03E5" w:rsidP="00AB03E5">
      <w:pPr>
        <w:rPr>
          <w:sz w:val="20"/>
          <w:szCs w:val="18"/>
        </w:rPr>
      </w:pPr>
    </w:p>
    <w:p w14:paraId="777CA3F7" w14:textId="77777777" w:rsidR="00AB03E5" w:rsidRPr="00AB03E5" w:rsidRDefault="00AB03E5" w:rsidP="00AB03E5">
      <w:pPr>
        <w:rPr>
          <w:sz w:val="20"/>
          <w:szCs w:val="18"/>
        </w:rPr>
      </w:pPr>
    </w:p>
    <w:p w14:paraId="6E25FD7D" w14:textId="123F234B" w:rsidR="00C34B07" w:rsidRDefault="00C34B07" w:rsidP="00AB03E5">
      <w:pPr>
        <w:rPr>
          <w:sz w:val="20"/>
          <w:szCs w:val="18"/>
        </w:rPr>
      </w:pPr>
    </w:p>
    <w:p w14:paraId="76656496" w14:textId="7771F45E" w:rsidR="00C34B07" w:rsidRDefault="00C34B07" w:rsidP="00AB03E5">
      <w:pPr>
        <w:rPr>
          <w:sz w:val="20"/>
          <w:szCs w:val="18"/>
        </w:rPr>
      </w:pPr>
    </w:p>
    <w:p w14:paraId="526D51AD" w14:textId="33092F8B" w:rsidR="00C34B07" w:rsidRPr="00AB03E5" w:rsidRDefault="00C34B07" w:rsidP="00AB03E5">
      <w:pPr>
        <w:rPr>
          <w:sz w:val="20"/>
          <w:szCs w:val="18"/>
        </w:rPr>
      </w:pPr>
    </w:p>
    <w:p w14:paraId="5CE828C3" w14:textId="77777777" w:rsidR="00AB03E5" w:rsidRPr="00AB03E5" w:rsidRDefault="00AB03E5" w:rsidP="00AB03E5">
      <w:pPr>
        <w:rPr>
          <w:sz w:val="20"/>
          <w:szCs w:val="18"/>
        </w:rPr>
      </w:pPr>
    </w:p>
    <w:p w14:paraId="51709CB4" w14:textId="77777777" w:rsidR="00AB03E5" w:rsidRPr="00AB03E5" w:rsidRDefault="00AB03E5" w:rsidP="00AB03E5">
      <w:pPr>
        <w:rPr>
          <w:sz w:val="20"/>
          <w:szCs w:val="18"/>
        </w:rPr>
      </w:pPr>
    </w:p>
    <w:p w14:paraId="68387364" w14:textId="77777777" w:rsidR="00AB03E5" w:rsidRPr="00AB03E5" w:rsidRDefault="00AB03E5" w:rsidP="00AB03E5">
      <w:pPr>
        <w:rPr>
          <w:sz w:val="20"/>
          <w:szCs w:val="18"/>
        </w:rPr>
      </w:pPr>
    </w:p>
    <w:p w14:paraId="58AFA08A" w14:textId="77777777" w:rsidR="00AB03E5" w:rsidRPr="00AB03E5" w:rsidRDefault="00AB03E5" w:rsidP="00AB03E5">
      <w:pPr>
        <w:rPr>
          <w:sz w:val="20"/>
          <w:szCs w:val="18"/>
        </w:rPr>
      </w:pPr>
    </w:p>
    <w:p w14:paraId="64AEA679" w14:textId="77777777" w:rsidR="00AB03E5" w:rsidRPr="00AB03E5" w:rsidRDefault="00AB03E5" w:rsidP="00AB03E5">
      <w:pPr>
        <w:rPr>
          <w:sz w:val="20"/>
          <w:szCs w:val="18"/>
        </w:rPr>
      </w:pPr>
    </w:p>
    <w:p w14:paraId="4F055063" w14:textId="77777777" w:rsidR="008D4A0E" w:rsidRDefault="00C83626" w:rsidP="00C34B07">
      <w:pPr>
        <w:jc w:val="center"/>
        <w:rPr>
          <w:color w:val="FF0000"/>
          <w:sz w:val="36"/>
        </w:rPr>
        <w:sectPr w:rsidR="008D4A0E" w:rsidSect="008D4A0E">
          <w:footerReference w:type="first" r:id="rId23"/>
          <w:pgSz w:w="12240" w:h="15840"/>
          <w:pgMar w:top="1440" w:right="1440" w:bottom="1440" w:left="1440" w:header="720" w:footer="720" w:gutter="0"/>
          <w:pgNumType w:fmt="lowerRoman" w:start="1"/>
          <w:cols w:space="720"/>
          <w:titlePg/>
          <w:docGrid w:linePitch="299"/>
        </w:sectPr>
      </w:pPr>
      <w:r w:rsidRPr="00C83626">
        <w:rPr>
          <w:color w:val="FF0000"/>
          <w:sz w:val="36"/>
        </w:rPr>
        <w:t xml:space="preserve"> </w:t>
      </w:r>
      <w:r w:rsidRPr="00C83626">
        <w:rPr>
          <w:noProof/>
        </w:rPr>
        <w:drawing>
          <wp:inline distT="0" distB="0" distL="0" distR="0" wp14:anchorId="6F484CA7" wp14:editId="07B97672">
            <wp:extent cx="6400800" cy="2628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00800" cy="262890"/>
                    </a:xfrm>
                    <a:prstGeom prst="rect">
                      <a:avLst/>
                    </a:prstGeom>
                    <a:noFill/>
                    <a:ln>
                      <a:noFill/>
                    </a:ln>
                  </pic:spPr>
                </pic:pic>
              </a:graphicData>
            </a:graphic>
          </wp:inline>
        </w:drawing>
      </w:r>
    </w:p>
    <w:p w14:paraId="7F6B8584" w14:textId="28E51D36" w:rsidR="004139AF" w:rsidRPr="004139AF" w:rsidRDefault="004139AF" w:rsidP="008B171F">
      <w:pPr>
        <w:pStyle w:val="APALevelHeading2"/>
        <w:rPr>
          <w:sz w:val="20"/>
          <w:szCs w:val="20"/>
        </w:rPr>
      </w:pPr>
      <w:bookmarkStart w:id="2" w:name="_Toc111533677"/>
      <w:r w:rsidRPr="004139AF">
        <w:lastRenderedPageBreak/>
        <w:t>Executive Summary</w:t>
      </w:r>
      <w:bookmarkEnd w:id="2"/>
    </w:p>
    <w:p w14:paraId="5AEE2119" w14:textId="77777777" w:rsidR="004139AF" w:rsidRPr="004139AF" w:rsidRDefault="004139AF" w:rsidP="004139AF">
      <w:pPr>
        <w:pStyle w:val="APALevelHeading2"/>
        <w:rPr>
          <w:color w:val="FF0000"/>
          <w:sz w:val="20"/>
          <w:szCs w:val="20"/>
        </w:rPr>
      </w:pPr>
    </w:p>
    <w:p w14:paraId="7C789791" w14:textId="4AD3D51C" w:rsidR="004139AF" w:rsidRPr="008B7AEB" w:rsidRDefault="008B7AEB" w:rsidP="008B171F">
      <w:pPr>
        <w:rPr>
          <w:rStyle w:val="Strong"/>
          <w:b w:val="0"/>
          <w:bCs w:val="0"/>
          <w:color w:val="FF0000"/>
          <w:sz w:val="24"/>
          <w:szCs w:val="24"/>
        </w:rPr>
      </w:pPr>
      <w:r w:rsidRPr="008B7AEB">
        <w:t>The National Defense A</w:t>
      </w:r>
      <w:r w:rsidR="00837578">
        <w:t>uthorization</w:t>
      </w:r>
      <w:r w:rsidRPr="008B7AEB">
        <w:t xml:space="preserve"> Act</w:t>
      </w:r>
      <w:r w:rsidR="00837578">
        <w:t xml:space="preserve"> for Fiscal Year 2022</w:t>
      </w:r>
      <w:r w:rsidRPr="008B7AEB">
        <w:t>, Sec</w:t>
      </w:r>
      <w:r w:rsidR="008D4A0E">
        <w:t>tion</w:t>
      </w:r>
      <w:r w:rsidRPr="008B7AEB">
        <w:t xml:space="preserve"> 224 calls out a need to thoroughly test onboard oxygen generation systems (OBOGS) used in tactical fighter aircraft with a goal of fixing all discovered deficiencies. Unmanned </w:t>
      </w:r>
      <w:r w:rsidR="00864908">
        <w:t xml:space="preserve">laboratory </w:t>
      </w:r>
      <w:r w:rsidRPr="008B7AEB">
        <w:t>testing</w:t>
      </w:r>
      <w:r w:rsidR="00864908">
        <w:t xml:space="preserve"> of OBOGS</w:t>
      </w:r>
      <w:r>
        <w:t xml:space="preserve"> at </w:t>
      </w:r>
      <w:r w:rsidR="00F83A7F">
        <w:t>g</w:t>
      </w:r>
      <w:r>
        <w:t>overnment facilities</w:t>
      </w:r>
      <w:r w:rsidRPr="008B7AEB">
        <w:t xml:space="preserve"> has </w:t>
      </w:r>
      <w:r w:rsidR="00697D49">
        <w:t xml:space="preserve">traditionally </w:t>
      </w:r>
      <w:r w:rsidRPr="008B7AEB">
        <w:t xml:space="preserve">been </w:t>
      </w:r>
      <w:r w:rsidR="00697D49">
        <w:t>u</w:t>
      </w:r>
      <w:r>
        <w:t xml:space="preserve">sed to </w:t>
      </w:r>
      <w:r w:rsidR="00864908">
        <w:t xml:space="preserve">provide data for a test readiness review (TRR) </w:t>
      </w:r>
      <w:r w:rsidR="00697D49">
        <w:t xml:space="preserve">leading </w:t>
      </w:r>
      <w:r w:rsidR="00864908">
        <w:t xml:space="preserve">to </w:t>
      </w:r>
      <w:r w:rsidR="00787B10">
        <w:t xml:space="preserve">a </w:t>
      </w:r>
      <w:r w:rsidR="00864908">
        <w:t>recommend</w:t>
      </w:r>
      <w:r w:rsidR="00697D49">
        <w:t xml:space="preserve">ation to </w:t>
      </w:r>
      <w:r w:rsidR="0005339D">
        <w:t xml:space="preserve">advance </w:t>
      </w:r>
      <w:r w:rsidR="00864908">
        <w:t xml:space="preserve">to manned testing. </w:t>
      </w:r>
      <w:r w:rsidR="00787B10">
        <w:t>Manned testing is required for the final go/no</w:t>
      </w:r>
      <w:r w:rsidR="00F61D52">
        <w:t>-</w:t>
      </w:r>
      <w:r w:rsidR="00787B10">
        <w:t>go decision. However, r</w:t>
      </w:r>
      <w:r w:rsidR="00864908">
        <w:t>ecent advances provided by new test facilities and modern scientific test and analysis techniques (STAT)</w:t>
      </w:r>
      <w:r w:rsidR="00697D49">
        <w:t xml:space="preserve"> will enable more complete</w:t>
      </w:r>
      <w:r w:rsidR="00864908">
        <w:t xml:space="preserve">, more cost efficient, and more effective </w:t>
      </w:r>
      <w:r w:rsidR="00837578">
        <w:t xml:space="preserve">unmanned </w:t>
      </w:r>
      <w:r w:rsidR="00864908">
        <w:t xml:space="preserve">testing of </w:t>
      </w:r>
      <w:r w:rsidR="00697D49">
        <w:t xml:space="preserve">OBOGS </w:t>
      </w:r>
      <w:r w:rsidR="00787B10">
        <w:t>than manned testing</w:t>
      </w:r>
      <w:r w:rsidR="00697D49">
        <w:t xml:space="preserve">. Complete unmanned OBOGS testing results </w:t>
      </w:r>
      <w:r w:rsidR="00787B10">
        <w:t>should</w:t>
      </w:r>
      <w:r w:rsidR="00697D49">
        <w:t xml:space="preserve"> be used to</w:t>
      </w:r>
      <w:r w:rsidR="00787B10">
        <w:t xml:space="preserve"> identify, </w:t>
      </w:r>
      <w:r w:rsidR="00697D49">
        <w:t>characterize</w:t>
      </w:r>
      <w:r w:rsidR="00787B10">
        <w:t xml:space="preserve">, and guide </w:t>
      </w:r>
      <w:r w:rsidR="00697D49">
        <w:t>engineering</w:t>
      </w:r>
      <w:r w:rsidR="00787B10">
        <w:t xml:space="preserve"> decisions to fix deficiencies in OBOGS performance</w:t>
      </w:r>
      <w:r w:rsidR="004369FF">
        <w:t xml:space="preserve"> before manned testing begins</w:t>
      </w:r>
      <w:r w:rsidR="00787B10">
        <w:t xml:space="preserve">. </w:t>
      </w:r>
    </w:p>
    <w:p w14:paraId="395B8D90" w14:textId="77777777" w:rsidR="004139AF" w:rsidRPr="008B171F" w:rsidRDefault="004139AF" w:rsidP="008B171F">
      <w:pPr>
        <w:rPr>
          <w:bCs/>
        </w:rPr>
      </w:pPr>
    </w:p>
    <w:p w14:paraId="085298C5" w14:textId="6ACB25E6" w:rsidR="004139AF" w:rsidRPr="00F61D52" w:rsidRDefault="004139AF" w:rsidP="008D4A0E">
      <w:pPr>
        <w:ind w:firstLine="720"/>
        <w:rPr>
          <w:i/>
          <w:iCs/>
        </w:rPr>
      </w:pPr>
      <w:r w:rsidRPr="00F61D52">
        <w:rPr>
          <w:i/>
          <w:iCs/>
        </w:rPr>
        <w:t xml:space="preserve">Keywords: </w:t>
      </w:r>
      <w:r w:rsidR="00F66D1D" w:rsidRPr="00F61D52">
        <w:rPr>
          <w:i/>
          <w:iCs/>
        </w:rPr>
        <w:t>OBOGS, Testing, STAT, Modern, Aircrew Life Support</w:t>
      </w:r>
    </w:p>
    <w:p w14:paraId="745F5B6F" w14:textId="1AC3EB84" w:rsidR="00AB03E5" w:rsidRPr="004139AF" w:rsidRDefault="004139AF" w:rsidP="004139AF">
      <w:pPr>
        <w:rPr>
          <w:color w:val="FF0000"/>
          <w:sz w:val="36"/>
        </w:rPr>
        <w:sectPr w:rsidR="00AB03E5" w:rsidRPr="004139AF" w:rsidSect="008D4A0E">
          <w:footerReference w:type="default" r:id="rId25"/>
          <w:pgSz w:w="12240" w:h="15840"/>
          <w:pgMar w:top="1440" w:right="1440" w:bottom="1440" w:left="1440" w:header="720" w:footer="720" w:gutter="0"/>
          <w:pgNumType w:fmt="lowerRoman" w:start="1"/>
          <w:cols w:space="720"/>
          <w:docGrid w:linePitch="299"/>
        </w:sectPr>
      </w:pPr>
      <w:r w:rsidRPr="004139AF">
        <w:rPr>
          <w:color w:val="FF0000"/>
          <w:sz w:val="36"/>
        </w:rPr>
        <w:br w:type="page"/>
      </w:r>
    </w:p>
    <w:p w14:paraId="7C56826E" w14:textId="77777777" w:rsidR="00AB03E5" w:rsidRPr="00F61D52" w:rsidRDefault="00AB03E5" w:rsidP="00AB03E5">
      <w:pPr>
        <w:jc w:val="center"/>
        <w:rPr>
          <w:b/>
          <w:bCs/>
          <w:color w:val="auto"/>
        </w:rPr>
      </w:pPr>
      <w:r w:rsidRPr="00F61D52">
        <w:rPr>
          <w:b/>
          <w:bCs/>
          <w:color w:val="auto"/>
        </w:rPr>
        <w:lastRenderedPageBreak/>
        <w:t>Table of Contents</w:t>
      </w:r>
    </w:p>
    <w:p w14:paraId="1CE2BD8E" w14:textId="50C60203" w:rsidR="00426129" w:rsidRDefault="00F33B3D">
      <w:pPr>
        <w:pStyle w:val="TOC1"/>
        <w:tabs>
          <w:tab w:val="right" w:leader="dot" w:pos="9350"/>
        </w:tabs>
        <w:rPr>
          <w:rFonts w:asciiTheme="minorHAnsi" w:eastAsiaTheme="minorEastAsia" w:hAnsiTheme="minorHAnsi" w:cstheme="minorBidi"/>
          <w:b w:val="0"/>
          <w:bCs w:val="0"/>
          <w:noProof/>
          <w:color w:val="auto"/>
          <w:szCs w:val="22"/>
        </w:rPr>
      </w:pPr>
      <w:r w:rsidRPr="00F61D52">
        <w:rPr>
          <w:b w:val="0"/>
          <w:bCs w:val="0"/>
          <w:color w:val="auto"/>
        </w:rPr>
        <w:fldChar w:fldCharType="begin"/>
      </w:r>
      <w:r w:rsidRPr="00F61D52">
        <w:rPr>
          <w:b w:val="0"/>
          <w:bCs w:val="0"/>
          <w:color w:val="auto"/>
        </w:rPr>
        <w:instrText xml:space="preserve"> TOC \o "1-5" \t "APA Level Heading 3,2,APA Level Heading 2,1,APA Level Heading 4,3,APA Level Heading 5,4" </w:instrText>
      </w:r>
      <w:r w:rsidRPr="00F61D52">
        <w:rPr>
          <w:b w:val="0"/>
          <w:bCs w:val="0"/>
          <w:color w:val="auto"/>
        </w:rPr>
        <w:fldChar w:fldCharType="separate"/>
      </w:r>
      <w:r w:rsidR="00426129">
        <w:rPr>
          <w:noProof/>
        </w:rPr>
        <w:t>Executive Summary</w:t>
      </w:r>
      <w:r w:rsidR="00426129">
        <w:rPr>
          <w:noProof/>
        </w:rPr>
        <w:tab/>
      </w:r>
      <w:r w:rsidR="00426129">
        <w:rPr>
          <w:noProof/>
        </w:rPr>
        <w:fldChar w:fldCharType="begin"/>
      </w:r>
      <w:r w:rsidR="00426129">
        <w:rPr>
          <w:noProof/>
        </w:rPr>
        <w:instrText xml:space="preserve"> PAGEREF _Toc111533677 \h </w:instrText>
      </w:r>
      <w:r w:rsidR="00426129">
        <w:rPr>
          <w:noProof/>
        </w:rPr>
      </w:r>
      <w:r w:rsidR="00426129">
        <w:rPr>
          <w:noProof/>
        </w:rPr>
        <w:fldChar w:fldCharType="separate"/>
      </w:r>
      <w:r w:rsidR="00426129">
        <w:rPr>
          <w:noProof/>
        </w:rPr>
        <w:t>i</w:t>
      </w:r>
      <w:r w:rsidR="00426129">
        <w:rPr>
          <w:noProof/>
        </w:rPr>
        <w:fldChar w:fldCharType="end"/>
      </w:r>
    </w:p>
    <w:p w14:paraId="418EBC7D" w14:textId="5437E945" w:rsidR="00426129" w:rsidRDefault="00426129">
      <w:pPr>
        <w:pStyle w:val="TOC1"/>
        <w:tabs>
          <w:tab w:val="right" w:leader="dot" w:pos="9350"/>
        </w:tabs>
        <w:rPr>
          <w:rFonts w:asciiTheme="minorHAnsi" w:eastAsiaTheme="minorEastAsia" w:hAnsiTheme="minorHAnsi" w:cstheme="minorBidi"/>
          <w:b w:val="0"/>
          <w:bCs w:val="0"/>
          <w:noProof/>
          <w:color w:val="auto"/>
          <w:szCs w:val="22"/>
        </w:rPr>
      </w:pPr>
      <w:r w:rsidRPr="00516BA6">
        <w:rPr>
          <w:rFonts w:cs="Arial"/>
          <w:noProof/>
        </w:rPr>
        <w:t>Introduction</w:t>
      </w:r>
      <w:r>
        <w:rPr>
          <w:noProof/>
        </w:rPr>
        <w:tab/>
      </w:r>
      <w:r>
        <w:rPr>
          <w:noProof/>
        </w:rPr>
        <w:fldChar w:fldCharType="begin"/>
      </w:r>
      <w:r>
        <w:rPr>
          <w:noProof/>
        </w:rPr>
        <w:instrText xml:space="preserve"> PAGEREF _Toc111533678 \h </w:instrText>
      </w:r>
      <w:r>
        <w:rPr>
          <w:noProof/>
        </w:rPr>
      </w:r>
      <w:r>
        <w:rPr>
          <w:noProof/>
        </w:rPr>
        <w:fldChar w:fldCharType="separate"/>
      </w:r>
      <w:r>
        <w:rPr>
          <w:noProof/>
        </w:rPr>
        <w:t>1</w:t>
      </w:r>
      <w:r>
        <w:rPr>
          <w:noProof/>
        </w:rPr>
        <w:fldChar w:fldCharType="end"/>
      </w:r>
    </w:p>
    <w:p w14:paraId="1BE1E154" w14:textId="40054B04" w:rsidR="00426129" w:rsidRDefault="00426129">
      <w:pPr>
        <w:pStyle w:val="TOC1"/>
        <w:tabs>
          <w:tab w:val="right" w:leader="dot" w:pos="9350"/>
        </w:tabs>
        <w:rPr>
          <w:rFonts w:asciiTheme="minorHAnsi" w:eastAsiaTheme="minorEastAsia" w:hAnsiTheme="minorHAnsi" w:cstheme="minorBidi"/>
          <w:b w:val="0"/>
          <w:bCs w:val="0"/>
          <w:noProof/>
          <w:color w:val="auto"/>
          <w:szCs w:val="22"/>
        </w:rPr>
      </w:pPr>
      <w:r>
        <w:rPr>
          <w:noProof/>
        </w:rPr>
        <w:t>The STAT Process</w:t>
      </w:r>
      <w:r>
        <w:rPr>
          <w:noProof/>
        </w:rPr>
        <w:tab/>
      </w:r>
      <w:r>
        <w:rPr>
          <w:noProof/>
        </w:rPr>
        <w:fldChar w:fldCharType="begin"/>
      </w:r>
      <w:r>
        <w:rPr>
          <w:noProof/>
        </w:rPr>
        <w:instrText xml:space="preserve"> PAGEREF _Toc111533679 \h </w:instrText>
      </w:r>
      <w:r>
        <w:rPr>
          <w:noProof/>
        </w:rPr>
      </w:r>
      <w:r>
        <w:rPr>
          <w:noProof/>
        </w:rPr>
        <w:fldChar w:fldCharType="separate"/>
      </w:r>
      <w:r>
        <w:rPr>
          <w:noProof/>
        </w:rPr>
        <w:t>1</w:t>
      </w:r>
      <w:r>
        <w:rPr>
          <w:noProof/>
        </w:rPr>
        <w:fldChar w:fldCharType="end"/>
      </w:r>
    </w:p>
    <w:p w14:paraId="438E05CB" w14:textId="7A92B6CB" w:rsidR="00426129" w:rsidRDefault="00426129">
      <w:pPr>
        <w:pStyle w:val="TOC1"/>
        <w:tabs>
          <w:tab w:val="right" w:leader="dot" w:pos="9350"/>
        </w:tabs>
        <w:rPr>
          <w:rFonts w:asciiTheme="minorHAnsi" w:eastAsiaTheme="minorEastAsia" w:hAnsiTheme="minorHAnsi" w:cstheme="minorBidi"/>
          <w:b w:val="0"/>
          <w:bCs w:val="0"/>
          <w:noProof/>
          <w:color w:val="auto"/>
          <w:szCs w:val="22"/>
        </w:rPr>
      </w:pPr>
      <w:r>
        <w:rPr>
          <w:noProof/>
        </w:rPr>
        <w:t>Case Study</w:t>
      </w:r>
      <w:r>
        <w:rPr>
          <w:noProof/>
        </w:rPr>
        <w:tab/>
      </w:r>
      <w:r>
        <w:rPr>
          <w:noProof/>
        </w:rPr>
        <w:fldChar w:fldCharType="begin"/>
      </w:r>
      <w:r>
        <w:rPr>
          <w:noProof/>
        </w:rPr>
        <w:instrText xml:space="preserve"> PAGEREF _Toc111533680 \h </w:instrText>
      </w:r>
      <w:r>
        <w:rPr>
          <w:noProof/>
        </w:rPr>
      </w:r>
      <w:r>
        <w:rPr>
          <w:noProof/>
        </w:rPr>
        <w:fldChar w:fldCharType="separate"/>
      </w:r>
      <w:r>
        <w:rPr>
          <w:noProof/>
        </w:rPr>
        <w:t>2</w:t>
      </w:r>
      <w:r>
        <w:rPr>
          <w:noProof/>
        </w:rPr>
        <w:fldChar w:fldCharType="end"/>
      </w:r>
    </w:p>
    <w:p w14:paraId="3A811204" w14:textId="58E164B8" w:rsidR="00426129" w:rsidRDefault="00426129">
      <w:pPr>
        <w:pStyle w:val="TOC2"/>
        <w:tabs>
          <w:tab w:val="right" w:leader="dot" w:pos="9350"/>
        </w:tabs>
        <w:rPr>
          <w:rFonts w:asciiTheme="minorHAnsi" w:eastAsiaTheme="minorEastAsia" w:hAnsiTheme="minorHAnsi" w:cstheme="minorBidi"/>
          <w:i w:val="0"/>
          <w:iCs w:val="0"/>
          <w:noProof/>
          <w:color w:val="auto"/>
          <w:szCs w:val="22"/>
        </w:rPr>
      </w:pPr>
      <w:r>
        <w:rPr>
          <w:noProof/>
        </w:rPr>
        <w:t>Applying Complete Testing</w:t>
      </w:r>
      <w:r>
        <w:rPr>
          <w:noProof/>
        </w:rPr>
        <w:tab/>
      </w:r>
      <w:r>
        <w:rPr>
          <w:noProof/>
        </w:rPr>
        <w:fldChar w:fldCharType="begin"/>
      </w:r>
      <w:r>
        <w:rPr>
          <w:noProof/>
        </w:rPr>
        <w:instrText xml:space="preserve"> PAGEREF _Toc111533681 \h </w:instrText>
      </w:r>
      <w:r>
        <w:rPr>
          <w:noProof/>
        </w:rPr>
      </w:r>
      <w:r>
        <w:rPr>
          <w:noProof/>
        </w:rPr>
        <w:fldChar w:fldCharType="separate"/>
      </w:r>
      <w:r>
        <w:rPr>
          <w:noProof/>
        </w:rPr>
        <w:t>3</w:t>
      </w:r>
      <w:r>
        <w:rPr>
          <w:noProof/>
        </w:rPr>
        <w:fldChar w:fldCharType="end"/>
      </w:r>
    </w:p>
    <w:p w14:paraId="049CF20F" w14:textId="79460232" w:rsidR="00426129" w:rsidRDefault="00426129">
      <w:pPr>
        <w:pStyle w:val="TOC2"/>
        <w:tabs>
          <w:tab w:val="right" w:leader="dot" w:pos="9350"/>
        </w:tabs>
        <w:rPr>
          <w:rFonts w:asciiTheme="minorHAnsi" w:eastAsiaTheme="minorEastAsia" w:hAnsiTheme="minorHAnsi" w:cstheme="minorBidi"/>
          <w:i w:val="0"/>
          <w:iCs w:val="0"/>
          <w:noProof/>
          <w:color w:val="auto"/>
          <w:szCs w:val="22"/>
        </w:rPr>
      </w:pPr>
      <w:r>
        <w:rPr>
          <w:noProof/>
        </w:rPr>
        <w:t>Lessons Learned</w:t>
      </w:r>
      <w:r>
        <w:rPr>
          <w:noProof/>
        </w:rPr>
        <w:tab/>
      </w:r>
      <w:r>
        <w:rPr>
          <w:noProof/>
        </w:rPr>
        <w:fldChar w:fldCharType="begin"/>
      </w:r>
      <w:r>
        <w:rPr>
          <w:noProof/>
        </w:rPr>
        <w:instrText xml:space="preserve"> PAGEREF _Toc111533682 \h </w:instrText>
      </w:r>
      <w:r>
        <w:rPr>
          <w:noProof/>
        </w:rPr>
      </w:r>
      <w:r>
        <w:rPr>
          <w:noProof/>
        </w:rPr>
        <w:fldChar w:fldCharType="separate"/>
      </w:r>
      <w:r>
        <w:rPr>
          <w:noProof/>
        </w:rPr>
        <w:t>5</w:t>
      </w:r>
      <w:r>
        <w:rPr>
          <w:noProof/>
        </w:rPr>
        <w:fldChar w:fldCharType="end"/>
      </w:r>
    </w:p>
    <w:p w14:paraId="13FECB52" w14:textId="303693E6" w:rsidR="00426129" w:rsidRDefault="00426129">
      <w:pPr>
        <w:pStyle w:val="TOC1"/>
        <w:tabs>
          <w:tab w:val="right" w:leader="dot" w:pos="9350"/>
        </w:tabs>
        <w:rPr>
          <w:rFonts w:asciiTheme="minorHAnsi" w:eastAsiaTheme="minorEastAsia" w:hAnsiTheme="minorHAnsi" w:cstheme="minorBidi"/>
          <w:b w:val="0"/>
          <w:bCs w:val="0"/>
          <w:noProof/>
          <w:color w:val="auto"/>
          <w:szCs w:val="22"/>
        </w:rPr>
      </w:pPr>
      <w:r>
        <w:rPr>
          <w:noProof/>
        </w:rPr>
        <w:t>Test Planning</w:t>
      </w:r>
      <w:r>
        <w:rPr>
          <w:noProof/>
        </w:rPr>
        <w:tab/>
      </w:r>
      <w:r>
        <w:rPr>
          <w:noProof/>
        </w:rPr>
        <w:fldChar w:fldCharType="begin"/>
      </w:r>
      <w:r>
        <w:rPr>
          <w:noProof/>
        </w:rPr>
        <w:instrText xml:space="preserve"> PAGEREF _Toc111533683 \h </w:instrText>
      </w:r>
      <w:r>
        <w:rPr>
          <w:noProof/>
        </w:rPr>
      </w:r>
      <w:r>
        <w:rPr>
          <w:noProof/>
        </w:rPr>
        <w:fldChar w:fldCharType="separate"/>
      </w:r>
      <w:r>
        <w:rPr>
          <w:noProof/>
        </w:rPr>
        <w:t>6</w:t>
      </w:r>
      <w:r>
        <w:rPr>
          <w:noProof/>
        </w:rPr>
        <w:fldChar w:fldCharType="end"/>
      </w:r>
    </w:p>
    <w:p w14:paraId="30CAC02A" w14:textId="29AAF591" w:rsidR="00426129" w:rsidRDefault="00426129">
      <w:pPr>
        <w:pStyle w:val="TOC1"/>
        <w:tabs>
          <w:tab w:val="right" w:leader="dot" w:pos="9350"/>
        </w:tabs>
        <w:rPr>
          <w:rFonts w:asciiTheme="minorHAnsi" w:eastAsiaTheme="minorEastAsia" w:hAnsiTheme="minorHAnsi" w:cstheme="minorBidi"/>
          <w:b w:val="0"/>
          <w:bCs w:val="0"/>
          <w:noProof/>
          <w:color w:val="auto"/>
          <w:szCs w:val="22"/>
        </w:rPr>
      </w:pPr>
      <w:r>
        <w:rPr>
          <w:noProof/>
        </w:rPr>
        <w:t>Test Design</w:t>
      </w:r>
      <w:r>
        <w:rPr>
          <w:noProof/>
        </w:rPr>
        <w:tab/>
      </w:r>
      <w:r>
        <w:rPr>
          <w:noProof/>
        </w:rPr>
        <w:fldChar w:fldCharType="begin"/>
      </w:r>
      <w:r>
        <w:rPr>
          <w:noProof/>
        </w:rPr>
        <w:instrText xml:space="preserve"> PAGEREF _Toc111533684 \h </w:instrText>
      </w:r>
      <w:r>
        <w:rPr>
          <w:noProof/>
        </w:rPr>
      </w:r>
      <w:r>
        <w:rPr>
          <w:noProof/>
        </w:rPr>
        <w:fldChar w:fldCharType="separate"/>
      </w:r>
      <w:r>
        <w:rPr>
          <w:noProof/>
        </w:rPr>
        <w:t>7</w:t>
      </w:r>
      <w:r>
        <w:rPr>
          <w:noProof/>
        </w:rPr>
        <w:fldChar w:fldCharType="end"/>
      </w:r>
    </w:p>
    <w:p w14:paraId="6D3AC7A6" w14:textId="592CBA7E" w:rsidR="00426129" w:rsidRDefault="00426129">
      <w:pPr>
        <w:pStyle w:val="TOC1"/>
        <w:tabs>
          <w:tab w:val="right" w:leader="dot" w:pos="9350"/>
        </w:tabs>
        <w:rPr>
          <w:rFonts w:asciiTheme="minorHAnsi" w:eastAsiaTheme="minorEastAsia" w:hAnsiTheme="minorHAnsi" w:cstheme="minorBidi"/>
          <w:b w:val="0"/>
          <w:bCs w:val="0"/>
          <w:noProof/>
          <w:color w:val="auto"/>
          <w:szCs w:val="22"/>
        </w:rPr>
      </w:pPr>
      <w:r>
        <w:rPr>
          <w:noProof/>
        </w:rPr>
        <w:t>Test Execution</w:t>
      </w:r>
      <w:r>
        <w:rPr>
          <w:noProof/>
        </w:rPr>
        <w:tab/>
      </w:r>
      <w:r>
        <w:rPr>
          <w:noProof/>
        </w:rPr>
        <w:fldChar w:fldCharType="begin"/>
      </w:r>
      <w:r>
        <w:rPr>
          <w:noProof/>
        </w:rPr>
        <w:instrText xml:space="preserve"> PAGEREF _Toc111533685 \h </w:instrText>
      </w:r>
      <w:r>
        <w:rPr>
          <w:noProof/>
        </w:rPr>
      </w:r>
      <w:r>
        <w:rPr>
          <w:noProof/>
        </w:rPr>
        <w:fldChar w:fldCharType="separate"/>
      </w:r>
      <w:r>
        <w:rPr>
          <w:noProof/>
        </w:rPr>
        <w:t>8</w:t>
      </w:r>
      <w:r>
        <w:rPr>
          <w:noProof/>
        </w:rPr>
        <w:fldChar w:fldCharType="end"/>
      </w:r>
    </w:p>
    <w:p w14:paraId="030A1495" w14:textId="5A308206" w:rsidR="00426129" w:rsidRDefault="00426129">
      <w:pPr>
        <w:pStyle w:val="TOC1"/>
        <w:tabs>
          <w:tab w:val="right" w:leader="dot" w:pos="9350"/>
        </w:tabs>
        <w:rPr>
          <w:rFonts w:asciiTheme="minorHAnsi" w:eastAsiaTheme="minorEastAsia" w:hAnsiTheme="minorHAnsi" w:cstheme="minorBidi"/>
          <w:b w:val="0"/>
          <w:bCs w:val="0"/>
          <w:noProof/>
          <w:color w:val="auto"/>
          <w:szCs w:val="22"/>
        </w:rPr>
      </w:pPr>
      <w:r>
        <w:rPr>
          <w:noProof/>
        </w:rPr>
        <w:t>Test Analysis</w:t>
      </w:r>
      <w:r>
        <w:rPr>
          <w:noProof/>
        </w:rPr>
        <w:tab/>
      </w:r>
      <w:r>
        <w:rPr>
          <w:noProof/>
        </w:rPr>
        <w:fldChar w:fldCharType="begin"/>
      </w:r>
      <w:r>
        <w:rPr>
          <w:noProof/>
        </w:rPr>
        <w:instrText xml:space="preserve"> PAGEREF _Toc111533686 \h </w:instrText>
      </w:r>
      <w:r>
        <w:rPr>
          <w:noProof/>
        </w:rPr>
      </w:r>
      <w:r>
        <w:rPr>
          <w:noProof/>
        </w:rPr>
        <w:fldChar w:fldCharType="separate"/>
      </w:r>
      <w:r>
        <w:rPr>
          <w:noProof/>
        </w:rPr>
        <w:t>9</w:t>
      </w:r>
      <w:r>
        <w:rPr>
          <w:noProof/>
        </w:rPr>
        <w:fldChar w:fldCharType="end"/>
      </w:r>
    </w:p>
    <w:p w14:paraId="34C4538C" w14:textId="4F7E9C07" w:rsidR="00426129" w:rsidRDefault="00426129">
      <w:pPr>
        <w:pStyle w:val="TOC1"/>
        <w:tabs>
          <w:tab w:val="right" w:leader="dot" w:pos="9350"/>
        </w:tabs>
        <w:rPr>
          <w:rFonts w:asciiTheme="minorHAnsi" w:eastAsiaTheme="minorEastAsia" w:hAnsiTheme="minorHAnsi" w:cstheme="minorBidi"/>
          <w:b w:val="0"/>
          <w:bCs w:val="0"/>
          <w:noProof/>
          <w:color w:val="auto"/>
          <w:szCs w:val="22"/>
        </w:rPr>
      </w:pPr>
      <w:r>
        <w:rPr>
          <w:noProof/>
        </w:rPr>
        <w:t>Conclusion</w:t>
      </w:r>
      <w:r>
        <w:rPr>
          <w:noProof/>
        </w:rPr>
        <w:tab/>
      </w:r>
      <w:r>
        <w:rPr>
          <w:noProof/>
        </w:rPr>
        <w:fldChar w:fldCharType="begin"/>
      </w:r>
      <w:r>
        <w:rPr>
          <w:noProof/>
        </w:rPr>
        <w:instrText xml:space="preserve"> PAGEREF _Toc111533687 \h </w:instrText>
      </w:r>
      <w:r>
        <w:rPr>
          <w:noProof/>
        </w:rPr>
      </w:r>
      <w:r>
        <w:rPr>
          <w:noProof/>
        </w:rPr>
        <w:fldChar w:fldCharType="separate"/>
      </w:r>
      <w:r>
        <w:rPr>
          <w:noProof/>
        </w:rPr>
        <w:t>10</w:t>
      </w:r>
      <w:r>
        <w:rPr>
          <w:noProof/>
        </w:rPr>
        <w:fldChar w:fldCharType="end"/>
      </w:r>
    </w:p>
    <w:p w14:paraId="6AC5FD46" w14:textId="625379DE" w:rsidR="00426129" w:rsidRDefault="00426129">
      <w:pPr>
        <w:pStyle w:val="TOC1"/>
        <w:tabs>
          <w:tab w:val="right" w:leader="dot" w:pos="9350"/>
        </w:tabs>
        <w:rPr>
          <w:rFonts w:asciiTheme="minorHAnsi" w:eastAsiaTheme="minorEastAsia" w:hAnsiTheme="minorHAnsi" w:cstheme="minorBidi"/>
          <w:b w:val="0"/>
          <w:bCs w:val="0"/>
          <w:noProof/>
          <w:color w:val="auto"/>
          <w:szCs w:val="22"/>
        </w:rPr>
      </w:pPr>
      <w:r>
        <w:rPr>
          <w:noProof/>
        </w:rPr>
        <w:t>References</w:t>
      </w:r>
      <w:r>
        <w:rPr>
          <w:noProof/>
        </w:rPr>
        <w:tab/>
      </w:r>
      <w:r>
        <w:rPr>
          <w:noProof/>
        </w:rPr>
        <w:fldChar w:fldCharType="begin"/>
      </w:r>
      <w:r>
        <w:rPr>
          <w:noProof/>
        </w:rPr>
        <w:instrText xml:space="preserve"> PAGEREF _Toc111533688 \h </w:instrText>
      </w:r>
      <w:r>
        <w:rPr>
          <w:noProof/>
        </w:rPr>
      </w:r>
      <w:r>
        <w:rPr>
          <w:noProof/>
        </w:rPr>
        <w:fldChar w:fldCharType="separate"/>
      </w:r>
      <w:r>
        <w:rPr>
          <w:noProof/>
        </w:rPr>
        <w:t>11</w:t>
      </w:r>
      <w:r>
        <w:rPr>
          <w:noProof/>
        </w:rPr>
        <w:fldChar w:fldCharType="end"/>
      </w:r>
    </w:p>
    <w:p w14:paraId="357F5505" w14:textId="4C817142" w:rsidR="00AB03E5" w:rsidRPr="00C32FCB" w:rsidRDefault="00F33B3D" w:rsidP="00AB03E5">
      <w:pPr>
        <w:rPr>
          <w:b/>
          <w:bCs/>
        </w:rPr>
      </w:pPr>
      <w:r w:rsidRPr="00F61D52">
        <w:rPr>
          <w:color w:val="auto"/>
        </w:rPr>
        <w:fldChar w:fldCharType="end"/>
      </w:r>
    </w:p>
    <w:p w14:paraId="6D9BEB39" w14:textId="22BF8B24" w:rsidR="00AB03E5" w:rsidRDefault="00AB03E5" w:rsidP="00AB03E5">
      <w:pPr>
        <w:rPr>
          <w:sz w:val="20"/>
        </w:rPr>
      </w:pPr>
    </w:p>
    <w:p w14:paraId="3CA3F905" w14:textId="77777777" w:rsidR="008D4A0E" w:rsidRDefault="00F33B3D">
      <w:pPr>
        <w:rPr>
          <w:sz w:val="24"/>
          <w:szCs w:val="24"/>
        </w:rPr>
        <w:sectPr w:rsidR="008D4A0E" w:rsidSect="00124819">
          <w:pgSz w:w="12240" w:h="15840"/>
          <w:pgMar w:top="1440" w:right="1440" w:bottom="1440" w:left="1440" w:header="720" w:footer="720" w:gutter="0"/>
          <w:pgNumType w:fmt="lowerRoman" w:start="2"/>
          <w:cols w:space="720"/>
          <w:docGrid w:linePitch="299"/>
        </w:sectPr>
      </w:pPr>
      <w:r>
        <w:rPr>
          <w:sz w:val="24"/>
          <w:szCs w:val="24"/>
        </w:rPr>
        <w:br w:type="page"/>
      </w:r>
    </w:p>
    <w:p w14:paraId="79F05E99" w14:textId="77777777" w:rsidR="00044CCD" w:rsidRPr="00C6705E" w:rsidRDefault="00257A62" w:rsidP="00044CCD">
      <w:pPr>
        <w:pStyle w:val="APALevelHeading2"/>
        <w:contextualSpacing/>
        <w:rPr>
          <w:szCs w:val="22"/>
        </w:rPr>
      </w:pPr>
      <w:bookmarkStart w:id="3" w:name="_Toc111533678"/>
      <w:r w:rsidRPr="00C6705E">
        <w:rPr>
          <w:rFonts w:cs="Arial"/>
          <w:szCs w:val="22"/>
        </w:rPr>
        <w:lastRenderedPageBreak/>
        <w:t>Introduction</w:t>
      </w:r>
      <w:bookmarkEnd w:id="3"/>
    </w:p>
    <w:p w14:paraId="756950BC" w14:textId="77777777" w:rsidR="00840F01" w:rsidRPr="00C6705E" w:rsidRDefault="00840F01" w:rsidP="00F201EA">
      <w:pPr>
        <w:contextualSpacing/>
        <w:rPr>
          <w:rFonts w:eastAsiaTheme="majorEastAsia"/>
          <w:b/>
        </w:rPr>
      </w:pPr>
    </w:p>
    <w:p w14:paraId="32CFC7C5" w14:textId="3E32D29B" w:rsidR="00840F01" w:rsidRPr="00C6705E" w:rsidRDefault="002223D5" w:rsidP="00840F01">
      <w:pPr>
        <w:contextualSpacing/>
      </w:pPr>
      <w:r w:rsidRPr="00C6705E">
        <w:t>Historically,</w:t>
      </w:r>
      <w:r w:rsidR="00F201EA" w:rsidRPr="00C6705E">
        <w:t xml:space="preserve"> </w:t>
      </w:r>
      <w:r w:rsidR="00840F01" w:rsidRPr="00C6705E">
        <w:t xml:space="preserve">unmanned </w:t>
      </w:r>
      <w:r w:rsidR="00F201EA" w:rsidRPr="00C6705E">
        <w:t xml:space="preserve">tests of </w:t>
      </w:r>
      <w:r w:rsidR="00F61D52" w:rsidRPr="00C6705E">
        <w:t>onboard</w:t>
      </w:r>
      <w:r w:rsidR="00F201EA" w:rsidRPr="00C6705E">
        <w:t xml:space="preserve"> oxygen generation systems (OBOGS) </w:t>
      </w:r>
      <w:r w:rsidR="000E0587" w:rsidRPr="00C6705E">
        <w:t xml:space="preserve">and other life support systems (LSS) </w:t>
      </w:r>
      <w:r w:rsidR="00F201EA" w:rsidRPr="00C6705E">
        <w:t xml:space="preserve">focus on confirming </w:t>
      </w:r>
      <w:r w:rsidR="008A4AD1" w:rsidRPr="00C6705E">
        <w:t>a</w:t>
      </w:r>
      <w:r w:rsidR="00F201EA" w:rsidRPr="00C6705E">
        <w:t xml:space="preserve"> system </w:t>
      </w:r>
      <w:r w:rsidR="0005339D" w:rsidRPr="00C6705E">
        <w:t>can meet requirements</w:t>
      </w:r>
      <w:r w:rsidR="00840F01" w:rsidRPr="00C6705E">
        <w:t xml:space="preserve"> or </w:t>
      </w:r>
      <w:r w:rsidR="000E0587" w:rsidRPr="00C6705E">
        <w:t>demonstrat</w:t>
      </w:r>
      <w:r w:rsidR="00124819">
        <w:t>e that</w:t>
      </w:r>
      <w:r w:rsidR="00840F01" w:rsidRPr="00C6705E">
        <w:t xml:space="preserve"> a </w:t>
      </w:r>
      <w:r w:rsidR="000E0587" w:rsidRPr="00C6705E">
        <w:t xml:space="preserve">failing system taken </w:t>
      </w:r>
      <w:r w:rsidRPr="00C6705E">
        <w:t xml:space="preserve">from </w:t>
      </w:r>
      <w:r w:rsidR="000E0587" w:rsidRPr="00C6705E">
        <w:t>an aircraft will continue to fail in a laboratory environment.</w:t>
      </w:r>
      <w:r w:rsidR="00840F01" w:rsidRPr="00C6705E">
        <w:t xml:space="preserve"> </w:t>
      </w:r>
      <w:r w:rsidR="000E0587" w:rsidRPr="00C6705E">
        <w:t>Unmanned q</w:t>
      </w:r>
      <w:r w:rsidR="00840F01" w:rsidRPr="00C6705E">
        <w:t>ualification tests</w:t>
      </w:r>
      <w:r w:rsidR="00F54B80" w:rsidRPr="00C6705E">
        <w:t xml:space="preserve"> (QT)</w:t>
      </w:r>
      <w:r w:rsidR="00840F01" w:rsidRPr="00C6705E">
        <w:t xml:space="preserve"> must detect performance anomalies and characterize potential causes to determine if the</w:t>
      </w:r>
      <w:r w:rsidR="000E0587" w:rsidRPr="00C6705E">
        <w:t xml:space="preserve"> system is safe for manned testing and operation</w:t>
      </w:r>
      <w:r w:rsidR="00F03546" w:rsidRPr="00C6705E">
        <w:t>al employment</w:t>
      </w:r>
      <w:r w:rsidR="000E0587" w:rsidRPr="00C6705E">
        <w:t xml:space="preserve">. </w:t>
      </w:r>
      <w:r w:rsidR="00787B10" w:rsidRPr="00C6705E">
        <w:t xml:space="preserve">The use of the word “anomaly” as opposed </w:t>
      </w:r>
      <w:r w:rsidR="00F61D52" w:rsidRPr="00C6705E">
        <w:t xml:space="preserve">to </w:t>
      </w:r>
      <w:r w:rsidR="00787B10" w:rsidRPr="00C6705E">
        <w:t>“deficien</w:t>
      </w:r>
      <w:r w:rsidR="004369FF" w:rsidRPr="00C6705E">
        <w:t>c</w:t>
      </w:r>
      <w:r w:rsidR="00787B10" w:rsidRPr="00C6705E">
        <w:t>y”</w:t>
      </w:r>
      <w:r w:rsidR="004369FF" w:rsidRPr="00C6705E">
        <w:t xml:space="preserve"> is intentional. </w:t>
      </w:r>
      <w:r w:rsidRPr="00C6705E">
        <w:t xml:space="preserve">A performance anomaly occurs when the system </w:t>
      </w:r>
      <w:r w:rsidR="004369FF" w:rsidRPr="00C6705E">
        <w:t>does not</w:t>
      </w:r>
      <w:r w:rsidRPr="00C6705E">
        <w:t xml:space="preserve"> meet </w:t>
      </w:r>
      <w:r w:rsidR="004369FF" w:rsidRPr="00C6705E">
        <w:t xml:space="preserve">a </w:t>
      </w:r>
      <w:r w:rsidRPr="00C6705E">
        <w:t>requirem</w:t>
      </w:r>
      <w:r w:rsidR="004369FF" w:rsidRPr="00C6705E">
        <w:t>ent or MIL-STD based threshold</w:t>
      </w:r>
      <w:r w:rsidR="00C813D0" w:rsidRPr="00C6705E">
        <w:t xml:space="preserve"> under specific conditions</w:t>
      </w:r>
      <w:r w:rsidR="004369FF" w:rsidRPr="00C6705E">
        <w:t xml:space="preserve">, whereas a deficiency is an anomaly that is deemed unacceptable by a competent authority after further characterization. </w:t>
      </w:r>
      <w:r w:rsidR="004139AF" w:rsidRPr="00C6705E">
        <w:t xml:space="preserve">The proposed </w:t>
      </w:r>
      <w:r w:rsidR="008A4AD1" w:rsidRPr="00C6705E">
        <w:t>“</w:t>
      </w:r>
      <w:r w:rsidR="001E6425" w:rsidRPr="00C6705E">
        <w:t>complete test</w:t>
      </w:r>
      <w:r w:rsidR="008A4AD1" w:rsidRPr="00C6705E">
        <w:t>”</w:t>
      </w:r>
      <w:r w:rsidRPr="00C6705E">
        <w:t xml:space="preserve"> method </w:t>
      </w:r>
      <w:r w:rsidR="004139AF" w:rsidRPr="00C6705E">
        <w:t xml:space="preserve">uses scientific test and analysis techniques (STAT) to design </w:t>
      </w:r>
      <w:r w:rsidR="000E0587" w:rsidRPr="00C6705E">
        <w:t xml:space="preserve">a series of </w:t>
      </w:r>
      <w:r w:rsidR="004139AF" w:rsidRPr="00C6705E">
        <w:t xml:space="preserve">tests </w:t>
      </w:r>
      <w:r w:rsidR="001E4254" w:rsidRPr="00C6705E">
        <w:t xml:space="preserve">to 1) completely cover the </w:t>
      </w:r>
      <w:r w:rsidR="00C813D0" w:rsidRPr="00C6705E">
        <w:t>possible</w:t>
      </w:r>
      <w:r w:rsidR="001E4254" w:rsidRPr="00C6705E">
        <w:t xml:space="preserve"> operation</w:t>
      </w:r>
      <w:r w:rsidR="008A4AD1" w:rsidRPr="00C6705E">
        <w:t xml:space="preserve"> and mission space</w:t>
      </w:r>
      <w:r w:rsidR="001E4254" w:rsidRPr="00C6705E">
        <w:t>, and 2)</w:t>
      </w:r>
      <w:r w:rsidR="00295362" w:rsidRPr="00C6705E">
        <w:t xml:space="preserve"> </w:t>
      </w:r>
      <w:r w:rsidR="00C813D0" w:rsidRPr="00C6705E">
        <w:t xml:space="preserve">seek to </w:t>
      </w:r>
      <w:r w:rsidR="001E4254" w:rsidRPr="00C6705E">
        <w:t>produce a</w:t>
      </w:r>
      <w:r w:rsidR="00557C0B" w:rsidRPr="00C6705E">
        <w:t xml:space="preserve">nomalies </w:t>
      </w:r>
      <w:r w:rsidR="001E4254" w:rsidRPr="00C6705E">
        <w:t xml:space="preserve">by </w:t>
      </w:r>
      <w:r w:rsidR="00982B2D" w:rsidRPr="00C6705E">
        <w:t xml:space="preserve">challenging the system by going </w:t>
      </w:r>
      <w:r w:rsidR="001E4254" w:rsidRPr="00C6705E">
        <w:t xml:space="preserve">“slightly” beyond operational requirements </w:t>
      </w:r>
      <w:r w:rsidR="00557C0B" w:rsidRPr="00C6705E">
        <w:t xml:space="preserve">while not </w:t>
      </w:r>
      <w:r w:rsidR="001B7DF4" w:rsidRPr="00C6705E">
        <w:t>damaging the system under test. Such a test requires</w:t>
      </w:r>
      <w:r w:rsidR="004369FF" w:rsidRPr="00C6705E">
        <w:t>:</w:t>
      </w:r>
      <w:r w:rsidR="001B7DF4" w:rsidRPr="00C6705E">
        <w:t xml:space="preserve"> </w:t>
      </w:r>
      <w:r w:rsidR="008A4AD1" w:rsidRPr="00C6705E">
        <w:t xml:space="preserve">1) </w:t>
      </w:r>
      <w:r w:rsidR="001B7DF4" w:rsidRPr="00C6705E">
        <w:t>rigorous planning</w:t>
      </w:r>
      <w:r w:rsidR="001E4254" w:rsidRPr="00C6705E">
        <w:t xml:space="preserve"> to determine the definition of “slightly”</w:t>
      </w:r>
      <w:r w:rsidR="001B7DF4" w:rsidRPr="00C6705E">
        <w:t xml:space="preserve">, </w:t>
      </w:r>
      <w:r w:rsidR="008A4AD1" w:rsidRPr="00C6705E">
        <w:t xml:space="preserve">2) </w:t>
      </w:r>
      <w:r w:rsidR="001B7DF4" w:rsidRPr="00C6705E">
        <w:t>follow-on analysis</w:t>
      </w:r>
      <w:r w:rsidR="001E4254" w:rsidRPr="00C6705E">
        <w:t xml:space="preserve"> to confirm</w:t>
      </w:r>
      <w:r w:rsidR="00C813D0" w:rsidRPr="00C6705E">
        <w:t xml:space="preserve"> the anomalies</w:t>
      </w:r>
      <w:r w:rsidR="001E4254" w:rsidRPr="00C6705E">
        <w:t>, a</w:t>
      </w:r>
      <w:r w:rsidR="001B7DF4" w:rsidRPr="00C6705E">
        <w:t xml:space="preserve">nd </w:t>
      </w:r>
      <w:r w:rsidR="008A4AD1" w:rsidRPr="00C6705E">
        <w:t xml:space="preserve">3) </w:t>
      </w:r>
      <w:r w:rsidR="001B7DF4" w:rsidRPr="00C6705E">
        <w:t>additional</w:t>
      </w:r>
      <w:r w:rsidR="00F03546" w:rsidRPr="00C6705E">
        <w:t xml:space="preserve"> </w:t>
      </w:r>
      <w:r w:rsidR="0005339D" w:rsidRPr="00C6705E">
        <w:t xml:space="preserve">focused </w:t>
      </w:r>
      <w:r w:rsidR="001B7DF4" w:rsidRPr="00C6705E">
        <w:t xml:space="preserve">testing to characterize </w:t>
      </w:r>
      <w:r w:rsidR="001E4254" w:rsidRPr="00C6705E">
        <w:t xml:space="preserve">those </w:t>
      </w:r>
      <w:r w:rsidR="001B7DF4" w:rsidRPr="00C6705E">
        <w:t>anomalies</w:t>
      </w:r>
      <w:r w:rsidR="004369FF" w:rsidRPr="00C6705E">
        <w:t xml:space="preserve"> and determine if they are deficiencies</w:t>
      </w:r>
      <w:r w:rsidR="001B7DF4" w:rsidRPr="00C6705E">
        <w:t xml:space="preserve">. </w:t>
      </w:r>
      <w:r w:rsidR="004139AF" w:rsidRPr="00C6705E">
        <w:t xml:space="preserve">Early characterization of anomalies </w:t>
      </w:r>
      <w:r w:rsidR="001B7DF4" w:rsidRPr="00C6705E">
        <w:t>found during</w:t>
      </w:r>
      <w:r w:rsidR="004139AF" w:rsidRPr="00C6705E">
        <w:t xml:space="preserve"> unmanned testing will result in better planning for manned phases of </w:t>
      </w:r>
      <w:r w:rsidR="00F61D52" w:rsidRPr="00C6705E">
        <w:t>test and</w:t>
      </w:r>
      <w:r w:rsidR="004139AF" w:rsidRPr="00C6705E">
        <w:t xml:space="preserve"> can lead to a decision to fix and retest </w:t>
      </w:r>
      <w:r w:rsidR="001E4254" w:rsidRPr="00C6705E">
        <w:t xml:space="preserve">a </w:t>
      </w:r>
      <w:r w:rsidR="00F66D1D" w:rsidRPr="00C6705E">
        <w:t>deficiency</w:t>
      </w:r>
      <w:r w:rsidR="004139AF" w:rsidRPr="00C6705E">
        <w:t xml:space="preserve"> before continuing. If complete unmanned testing is unable to detect anomalies, then assurance for mission suitability is improved and manned testing can be focused on further improving mission assurance.</w:t>
      </w:r>
    </w:p>
    <w:p w14:paraId="6EB18B43" w14:textId="77777777" w:rsidR="00840F01" w:rsidRPr="00C6705E" w:rsidRDefault="00840F01" w:rsidP="008B171F">
      <w:pPr>
        <w:contextualSpacing/>
      </w:pPr>
    </w:p>
    <w:p w14:paraId="2B3A2707" w14:textId="77777777" w:rsidR="00837578" w:rsidRPr="00C6705E" w:rsidRDefault="001E6425" w:rsidP="008B171F">
      <w:pPr>
        <w:contextualSpacing/>
      </w:pPr>
      <w:r w:rsidRPr="00C6705E">
        <w:t xml:space="preserve">This paper will </w:t>
      </w:r>
    </w:p>
    <w:p w14:paraId="4A481F54" w14:textId="29657593" w:rsidR="00092AFC" w:rsidRPr="00C6705E" w:rsidRDefault="00092AFC" w:rsidP="008B171F">
      <w:pPr>
        <w:pStyle w:val="ListParagraph"/>
        <w:numPr>
          <w:ilvl w:val="0"/>
          <w:numId w:val="28"/>
        </w:numPr>
        <w:contextualSpacing/>
      </w:pPr>
      <w:r w:rsidRPr="00C6705E">
        <w:t xml:space="preserve">present a case study </w:t>
      </w:r>
      <w:r w:rsidR="00E92AEF" w:rsidRPr="00C6705E">
        <w:t xml:space="preserve">using the </w:t>
      </w:r>
      <w:r w:rsidRPr="00C6705E">
        <w:t>complete test method</w:t>
      </w:r>
      <w:r w:rsidR="00124819">
        <w:t>,</w:t>
      </w:r>
      <w:r w:rsidRPr="00C6705E">
        <w:t xml:space="preserve"> </w:t>
      </w:r>
    </w:p>
    <w:p w14:paraId="28047518" w14:textId="550D2EAA" w:rsidR="00837578" w:rsidRPr="00C6705E" w:rsidRDefault="00837578" w:rsidP="008B171F">
      <w:pPr>
        <w:pStyle w:val="ListParagraph"/>
        <w:numPr>
          <w:ilvl w:val="0"/>
          <w:numId w:val="28"/>
        </w:numPr>
        <w:contextualSpacing/>
      </w:pPr>
      <w:r w:rsidRPr="00C6705E">
        <w:t>show how STAT is used to create more effe</w:t>
      </w:r>
      <w:r w:rsidR="00A733DB" w:rsidRPr="00C6705E">
        <w:t>ctive tests</w:t>
      </w:r>
      <w:r w:rsidR="00124819">
        <w:t>,</w:t>
      </w:r>
    </w:p>
    <w:p w14:paraId="154C37C9" w14:textId="10276515" w:rsidR="00837578" w:rsidRPr="00C6705E" w:rsidRDefault="001E6425" w:rsidP="008B171F">
      <w:pPr>
        <w:pStyle w:val="ListParagraph"/>
        <w:numPr>
          <w:ilvl w:val="0"/>
          <w:numId w:val="28"/>
        </w:numPr>
        <w:contextualSpacing/>
      </w:pPr>
      <w:r w:rsidRPr="00C6705E">
        <w:t>show some of the limitations of testing implied by existing standards</w:t>
      </w:r>
      <w:r w:rsidR="00124819">
        <w:t>,</w:t>
      </w:r>
    </w:p>
    <w:p w14:paraId="26B2C7BF" w14:textId="55C79F88" w:rsidR="00837578" w:rsidRPr="00C6705E" w:rsidRDefault="001E6425" w:rsidP="008B171F">
      <w:pPr>
        <w:pStyle w:val="ListParagraph"/>
        <w:numPr>
          <w:ilvl w:val="0"/>
          <w:numId w:val="28"/>
        </w:numPr>
        <w:contextualSpacing/>
      </w:pPr>
      <w:r w:rsidRPr="00C6705E">
        <w:t xml:space="preserve">discuss some of the </w:t>
      </w:r>
      <w:r w:rsidR="00F54B80" w:rsidRPr="00C6705E">
        <w:t xml:space="preserve">gaps between test results and test </w:t>
      </w:r>
      <w:r w:rsidRPr="00C6705E">
        <w:t xml:space="preserve">goals </w:t>
      </w:r>
      <w:r w:rsidR="00F54B80" w:rsidRPr="00C6705E">
        <w:t>that can be closed with complete testing</w:t>
      </w:r>
      <w:r w:rsidRPr="00C6705E">
        <w:t xml:space="preserve"> </w:t>
      </w:r>
      <w:r w:rsidR="00F54B80" w:rsidRPr="00C6705E">
        <w:t>during Q</w:t>
      </w:r>
      <w:r w:rsidR="0064000D">
        <w:t xml:space="preserve">ualification </w:t>
      </w:r>
      <w:r w:rsidR="00F54B80" w:rsidRPr="00C6705E">
        <w:t>T</w:t>
      </w:r>
      <w:r w:rsidR="0064000D">
        <w:t>est</w:t>
      </w:r>
      <w:r w:rsidR="00426129">
        <w:t>s (QT)</w:t>
      </w:r>
      <w:r w:rsidR="00124819">
        <w:t>, and</w:t>
      </w:r>
    </w:p>
    <w:p w14:paraId="51C61F07" w14:textId="694A6FC4" w:rsidR="00840F01" w:rsidRPr="00C6705E" w:rsidRDefault="001E6425" w:rsidP="008B171F">
      <w:pPr>
        <w:pStyle w:val="ListParagraph"/>
        <w:numPr>
          <w:ilvl w:val="0"/>
          <w:numId w:val="28"/>
        </w:numPr>
        <w:contextualSpacing/>
      </w:pPr>
      <w:r w:rsidRPr="00C6705E">
        <w:t>show how complete testing can result in early decision</w:t>
      </w:r>
      <w:r w:rsidR="00092AFC" w:rsidRPr="00C6705E">
        <w:t xml:space="preserve"> making and problem resolution</w:t>
      </w:r>
      <w:r w:rsidR="00124819">
        <w:t>.</w:t>
      </w:r>
    </w:p>
    <w:p w14:paraId="69E90D25" w14:textId="30AF4BE9" w:rsidR="00B3484E" w:rsidRPr="00C6705E" w:rsidRDefault="00B3484E" w:rsidP="00F33B3D">
      <w:pPr>
        <w:pStyle w:val="APALevelHeading2"/>
        <w:contextualSpacing/>
        <w:rPr>
          <w:szCs w:val="22"/>
        </w:rPr>
      </w:pPr>
    </w:p>
    <w:p w14:paraId="1447883C" w14:textId="57FFD5A5" w:rsidR="00B3484E" w:rsidRPr="00C6705E" w:rsidRDefault="008D4A0E" w:rsidP="008D4A0E">
      <w:pPr>
        <w:pStyle w:val="APALevelHeading2"/>
        <w:contextualSpacing/>
        <w:rPr>
          <w:szCs w:val="22"/>
        </w:rPr>
      </w:pPr>
      <w:bookmarkStart w:id="4" w:name="_Toc111533679"/>
      <w:r w:rsidRPr="00C6705E">
        <w:rPr>
          <w:szCs w:val="22"/>
        </w:rPr>
        <w:t xml:space="preserve">The </w:t>
      </w:r>
      <w:r w:rsidR="00B3484E" w:rsidRPr="00C6705E">
        <w:rPr>
          <w:szCs w:val="22"/>
        </w:rPr>
        <w:t>STAT Process</w:t>
      </w:r>
      <w:bookmarkEnd w:id="4"/>
    </w:p>
    <w:p w14:paraId="17423347" w14:textId="77777777" w:rsidR="00B3484E" w:rsidRPr="00C6705E" w:rsidRDefault="00B3484E" w:rsidP="00B3484E">
      <w:pPr>
        <w:pStyle w:val="APALevelHeading2"/>
        <w:contextualSpacing/>
        <w:rPr>
          <w:szCs w:val="22"/>
        </w:rPr>
      </w:pPr>
    </w:p>
    <w:p w14:paraId="61B5EE3A" w14:textId="664F79EF" w:rsidR="00B3484E" w:rsidRPr="00C6705E" w:rsidRDefault="00B3484E" w:rsidP="00B3484E">
      <w:pPr>
        <w:contextualSpacing/>
      </w:pPr>
      <w:r w:rsidRPr="00C6705E">
        <w:t>The STAT Process</w:t>
      </w:r>
      <w:r w:rsidR="008D4A0E" w:rsidRPr="00C6705E">
        <w:t xml:space="preserve"> (</w:t>
      </w:r>
      <w:r w:rsidR="008D4A0E" w:rsidRPr="00C6705E">
        <w:fldChar w:fldCharType="begin"/>
      </w:r>
      <w:r w:rsidR="008D4A0E" w:rsidRPr="00C6705E">
        <w:instrText xml:space="preserve"> REF _Ref110843753 \h  \* MERGEFORMAT </w:instrText>
      </w:r>
      <w:r w:rsidR="008D4A0E" w:rsidRPr="00C6705E">
        <w:fldChar w:fldCharType="separate"/>
      </w:r>
      <w:r w:rsidR="008D4A0E" w:rsidRPr="00C6705E">
        <w:rPr>
          <w:color w:val="auto"/>
        </w:rPr>
        <w:t xml:space="preserve">Figure </w:t>
      </w:r>
      <w:r w:rsidR="008D4A0E" w:rsidRPr="00C6705E">
        <w:rPr>
          <w:noProof/>
          <w:color w:val="auto"/>
        </w:rPr>
        <w:t>1</w:t>
      </w:r>
      <w:r w:rsidR="008D4A0E" w:rsidRPr="00C6705E">
        <w:fldChar w:fldCharType="end"/>
      </w:r>
      <w:r w:rsidR="008D4A0E" w:rsidRPr="00C6705E">
        <w:t xml:space="preserve">) </w:t>
      </w:r>
      <w:r w:rsidRPr="00C6705E">
        <w:t>is used to provide decision</w:t>
      </w:r>
      <w:r w:rsidR="00F61D52" w:rsidRPr="00C6705E">
        <w:t>-</w:t>
      </w:r>
      <w:r w:rsidRPr="00C6705E">
        <w:t xml:space="preserve">maker rigorous, defensible, and repeatable results by guiding the collection and analysis of data using modern STAT to produce efficient and effective test designs. STAT </w:t>
      </w:r>
      <w:r w:rsidR="006D7104" w:rsidRPr="00C6705E">
        <w:t>is often</w:t>
      </w:r>
      <w:r w:rsidRPr="00C6705E">
        <w:t xml:space="preserve"> thought of as traditional design of experiments. </w:t>
      </w:r>
      <w:r w:rsidR="00161853" w:rsidRPr="00C6705E">
        <w:t>But, b</w:t>
      </w:r>
      <w:r w:rsidRPr="00C6705E">
        <w:t>ecause D</w:t>
      </w:r>
      <w:r w:rsidR="004049AF">
        <w:t xml:space="preserve">epartment </w:t>
      </w:r>
      <w:r w:rsidR="00124819">
        <w:t>o</w:t>
      </w:r>
      <w:r w:rsidR="004049AF">
        <w:t xml:space="preserve">f </w:t>
      </w:r>
      <w:r w:rsidRPr="00C6705E">
        <w:t>D</w:t>
      </w:r>
      <w:r w:rsidR="004049AF">
        <w:t>efense (DOD)</w:t>
      </w:r>
      <w:r w:rsidRPr="00C6705E">
        <w:t xml:space="preserve"> testing can be very complex</w:t>
      </w:r>
      <w:r w:rsidR="00367349" w:rsidRPr="00C6705E">
        <w:t>,</w:t>
      </w:r>
      <w:r w:rsidRPr="00C6705E">
        <w:t xml:space="preserve"> STAT has evolved into a series of tools to determine the purpose of the test and design a test </w:t>
      </w:r>
      <w:r w:rsidR="00E92AEF" w:rsidRPr="00C6705E">
        <w:t xml:space="preserve">plan </w:t>
      </w:r>
      <w:r w:rsidRPr="00C6705E">
        <w:t>to accomplish that purpose</w:t>
      </w:r>
      <w:r w:rsidR="006D7104" w:rsidRPr="00C6705E">
        <w:t xml:space="preserve"> by providing decision</w:t>
      </w:r>
      <w:r w:rsidR="00C464DF" w:rsidRPr="00C6705E">
        <w:t>-</w:t>
      </w:r>
      <w:r w:rsidR="006D7104" w:rsidRPr="00C6705E">
        <w:t xml:space="preserve">quality </w:t>
      </w:r>
      <w:r w:rsidR="0005339D" w:rsidRPr="00C6705E">
        <w:t>information</w:t>
      </w:r>
      <w:r w:rsidRPr="00C6705E">
        <w:t xml:space="preserve">. The four main elements of the STAT </w:t>
      </w:r>
      <w:r w:rsidR="004049AF">
        <w:t>P</w:t>
      </w:r>
      <w:r w:rsidRPr="00C6705E">
        <w:t>rocess are 1) Planning, 2) Designing, 3) Executing</w:t>
      </w:r>
      <w:r w:rsidR="00C464DF" w:rsidRPr="00C6705E">
        <w:t>,</w:t>
      </w:r>
      <w:r w:rsidRPr="00C6705E">
        <w:t xml:space="preserve"> </w:t>
      </w:r>
      <w:r w:rsidR="00351B9D" w:rsidRPr="00C6705E">
        <w:t xml:space="preserve">and </w:t>
      </w:r>
      <w:r w:rsidRPr="00C6705E">
        <w:t>4) Analyzing.</w:t>
      </w:r>
      <w:r w:rsidR="00367349" w:rsidRPr="00C6705E">
        <w:t xml:space="preserve"> Complete testing focuses on detecting anomalies and determining their cause thro</w:t>
      </w:r>
      <w:r w:rsidR="006D7104" w:rsidRPr="00C6705E">
        <w:t xml:space="preserve">ughout the operational envelope. </w:t>
      </w:r>
      <w:r w:rsidR="00F03546" w:rsidRPr="00C6705E">
        <w:t>T</w:t>
      </w:r>
      <w:r w:rsidR="006D7104" w:rsidRPr="00C6705E">
        <w:t>his case study focus</w:t>
      </w:r>
      <w:r w:rsidR="00F03546" w:rsidRPr="00C6705E">
        <w:t>es</w:t>
      </w:r>
      <w:r w:rsidR="006D7104" w:rsidRPr="00C6705E">
        <w:t xml:space="preserve"> on </w:t>
      </w:r>
      <w:r w:rsidR="00367349" w:rsidRPr="00C6705E">
        <w:t xml:space="preserve">life support </w:t>
      </w:r>
      <w:r w:rsidR="00C464DF" w:rsidRPr="00C6705E">
        <w:t>systems,</w:t>
      </w:r>
      <w:r w:rsidR="00E92AEF" w:rsidRPr="00C6705E">
        <w:t xml:space="preserve"> but </w:t>
      </w:r>
      <w:r w:rsidR="0005339D" w:rsidRPr="00C6705E">
        <w:t>complete testing</w:t>
      </w:r>
      <w:r w:rsidR="00E92AEF" w:rsidRPr="00C6705E">
        <w:t xml:space="preserve"> </w:t>
      </w:r>
      <w:r w:rsidR="0005339D" w:rsidRPr="00C6705E">
        <w:t>methods</w:t>
      </w:r>
      <w:r w:rsidR="00E92AEF" w:rsidRPr="00C6705E">
        <w:t xml:space="preserve"> </w:t>
      </w:r>
      <w:r w:rsidR="0005339D" w:rsidRPr="00C6705E">
        <w:t xml:space="preserve">are </w:t>
      </w:r>
      <w:r w:rsidR="00E92AEF" w:rsidRPr="00C6705E">
        <w:t xml:space="preserve">applicable to other systems. </w:t>
      </w:r>
      <w:r w:rsidR="00C464DF" w:rsidRPr="00C6705E">
        <w:t xml:space="preserve">For more information regarding the STAT Process visit </w:t>
      </w:r>
      <w:hyperlink r:id="rId26" w:history="1">
        <w:r w:rsidR="00C464DF" w:rsidRPr="00426129">
          <w:rPr>
            <w:rStyle w:val="Hyperlink"/>
            <w:color w:val="5F497A" w:themeColor="accent4" w:themeShade="BF"/>
          </w:rPr>
          <w:t>www.AFIT.edu/STAT</w:t>
        </w:r>
      </w:hyperlink>
      <w:r w:rsidR="00C6705E" w:rsidRPr="00426129">
        <w:rPr>
          <w:color w:val="5F497A" w:themeColor="accent4" w:themeShade="BF"/>
        </w:rPr>
        <w:t xml:space="preserve">, </w:t>
      </w:r>
      <w:hyperlink r:id="rId27" w:history="1">
        <w:r w:rsidR="00C6705E" w:rsidRPr="00426129">
          <w:rPr>
            <w:color w:val="5F497A" w:themeColor="accent4" w:themeShade="BF"/>
            <w:u w:val="single"/>
          </w:rPr>
          <w:t>Guide to Developing an Effective Test Strategy_DistroA.pdf (afit.edu)</w:t>
        </w:r>
      </w:hyperlink>
      <w:r w:rsidR="0064000D" w:rsidRPr="00426129">
        <w:rPr>
          <w:color w:val="5F497A" w:themeColor="accent4" w:themeShade="BF"/>
          <w:u w:val="single"/>
        </w:rPr>
        <w:t>.</w:t>
      </w:r>
    </w:p>
    <w:p w14:paraId="1B811332" w14:textId="77777777" w:rsidR="00B3484E" w:rsidRDefault="00B3484E" w:rsidP="00B3484E">
      <w:pPr>
        <w:contextualSpacing/>
      </w:pPr>
      <w:r>
        <w:t xml:space="preserve"> </w:t>
      </w:r>
    </w:p>
    <w:p w14:paraId="1B8A00C4" w14:textId="1F116C59" w:rsidR="00C464DF" w:rsidRDefault="00C464DF" w:rsidP="00B3484E">
      <w:pPr>
        <w:contextualSpacing/>
        <w:rPr>
          <w:b/>
          <w:i/>
        </w:rPr>
      </w:pPr>
      <w:r>
        <w:rPr>
          <w:b/>
          <w:i/>
          <w:noProof/>
        </w:rPr>
        <w:lastRenderedPageBreak/>
        <w:drawing>
          <wp:inline distT="0" distB="0" distL="0" distR="0" wp14:anchorId="5F0B07F1" wp14:editId="4FF6F69E">
            <wp:extent cx="6039936" cy="3965944"/>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28">
                      <a:extLst>
                        <a:ext uri="{28A0092B-C50C-407E-A947-70E740481C1C}">
                          <a14:useLocalDpi xmlns:a14="http://schemas.microsoft.com/office/drawing/2010/main" val="0"/>
                        </a:ext>
                      </a:extLst>
                    </a:blip>
                    <a:srcRect t="6441" b="6010"/>
                    <a:stretch/>
                  </pic:blipFill>
                  <pic:spPr bwMode="auto">
                    <a:xfrm>
                      <a:off x="0" y="0"/>
                      <a:ext cx="6044562" cy="3968981"/>
                    </a:xfrm>
                    <a:prstGeom prst="rect">
                      <a:avLst/>
                    </a:prstGeom>
                    <a:ln>
                      <a:noFill/>
                    </a:ln>
                    <a:extLst>
                      <a:ext uri="{53640926-AAD7-44D8-BBD7-CCE9431645EC}">
                        <a14:shadowObscured xmlns:a14="http://schemas.microsoft.com/office/drawing/2010/main"/>
                      </a:ext>
                    </a:extLst>
                  </pic:spPr>
                </pic:pic>
              </a:graphicData>
            </a:graphic>
          </wp:inline>
        </w:drawing>
      </w:r>
    </w:p>
    <w:p w14:paraId="39922D97" w14:textId="5AD4CDAC" w:rsidR="00C464DF" w:rsidRPr="008D4A0E" w:rsidRDefault="008D4A0E" w:rsidP="008D4A0E">
      <w:pPr>
        <w:pStyle w:val="Caption"/>
        <w:contextualSpacing/>
        <w:jc w:val="center"/>
        <w:rPr>
          <w:rFonts w:ascii="Georgia" w:hAnsi="Georgia"/>
          <w:b/>
          <w:bCs/>
          <w:color w:val="auto"/>
          <w:sz w:val="22"/>
          <w:szCs w:val="22"/>
        </w:rPr>
      </w:pPr>
      <w:bookmarkStart w:id="5" w:name="_Ref110843753"/>
      <w:bookmarkStart w:id="6" w:name="_Ref110843749"/>
      <w:r w:rsidRPr="008D4A0E">
        <w:rPr>
          <w:rFonts w:ascii="Georgia" w:hAnsi="Georgia"/>
          <w:b/>
          <w:bCs/>
          <w:i w:val="0"/>
          <w:iCs w:val="0"/>
          <w:color w:val="auto"/>
          <w:sz w:val="22"/>
          <w:szCs w:val="22"/>
        </w:rPr>
        <w:t xml:space="preserve">Figure </w:t>
      </w:r>
      <w:r w:rsidRPr="008D4A0E">
        <w:rPr>
          <w:rFonts w:ascii="Georgia" w:hAnsi="Georgia"/>
          <w:b/>
          <w:bCs/>
          <w:i w:val="0"/>
          <w:iCs w:val="0"/>
          <w:color w:val="auto"/>
          <w:sz w:val="22"/>
          <w:szCs w:val="22"/>
        </w:rPr>
        <w:fldChar w:fldCharType="begin"/>
      </w:r>
      <w:r w:rsidRPr="008D4A0E">
        <w:rPr>
          <w:rFonts w:ascii="Georgia" w:hAnsi="Georgia"/>
          <w:b/>
          <w:bCs/>
          <w:i w:val="0"/>
          <w:iCs w:val="0"/>
          <w:color w:val="auto"/>
          <w:sz w:val="22"/>
          <w:szCs w:val="22"/>
        </w:rPr>
        <w:instrText xml:space="preserve"> SEQ Figure \* ARABIC </w:instrText>
      </w:r>
      <w:r w:rsidRPr="008D4A0E">
        <w:rPr>
          <w:rFonts w:ascii="Georgia" w:hAnsi="Georgia"/>
          <w:b/>
          <w:bCs/>
          <w:i w:val="0"/>
          <w:iCs w:val="0"/>
          <w:color w:val="auto"/>
          <w:sz w:val="22"/>
          <w:szCs w:val="22"/>
        </w:rPr>
        <w:fldChar w:fldCharType="separate"/>
      </w:r>
      <w:r w:rsidR="0075482C">
        <w:rPr>
          <w:rFonts w:ascii="Georgia" w:hAnsi="Georgia"/>
          <w:b/>
          <w:bCs/>
          <w:i w:val="0"/>
          <w:iCs w:val="0"/>
          <w:noProof/>
          <w:color w:val="auto"/>
          <w:sz w:val="22"/>
          <w:szCs w:val="22"/>
        </w:rPr>
        <w:t>1</w:t>
      </w:r>
      <w:r w:rsidRPr="008D4A0E">
        <w:rPr>
          <w:rFonts w:ascii="Georgia" w:hAnsi="Georgia"/>
          <w:b/>
          <w:bCs/>
          <w:i w:val="0"/>
          <w:iCs w:val="0"/>
          <w:color w:val="auto"/>
          <w:sz w:val="22"/>
          <w:szCs w:val="22"/>
        </w:rPr>
        <w:fldChar w:fldCharType="end"/>
      </w:r>
      <w:bookmarkEnd w:id="5"/>
      <w:r w:rsidR="00C464DF" w:rsidRPr="008D4A0E">
        <w:rPr>
          <w:rFonts w:ascii="Georgia" w:hAnsi="Georgia"/>
          <w:b/>
          <w:bCs/>
          <w:iCs w:val="0"/>
          <w:color w:val="auto"/>
          <w:sz w:val="22"/>
          <w:szCs w:val="22"/>
        </w:rPr>
        <w:br/>
      </w:r>
      <w:r w:rsidR="00C464DF" w:rsidRPr="008D4A0E">
        <w:rPr>
          <w:rFonts w:ascii="Georgia" w:hAnsi="Georgia"/>
          <w:iCs w:val="0"/>
          <w:color w:val="auto"/>
          <w:sz w:val="22"/>
          <w:szCs w:val="22"/>
        </w:rPr>
        <w:t>The STAT Process</w:t>
      </w:r>
      <w:bookmarkEnd w:id="6"/>
    </w:p>
    <w:p w14:paraId="76E53090" w14:textId="77777777" w:rsidR="008A4AD1" w:rsidRDefault="00FA4497" w:rsidP="0075482C">
      <w:pPr>
        <w:pStyle w:val="APALevelHeading2"/>
        <w:contextualSpacing/>
      </w:pPr>
      <w:r w:rsidRPr="00FA4497">
        <w:br/>
      </w:r>
      <w:bookmarkStart w:id="7" w:name="_Toc111533680"/>
      <w:r w:rsidR="008A4AD1">
        <w:t>Case Study</w:t>
      </w:r>
      <w:bookmarkEnd w:id="7"/>
    </w:p>
    <w:p w14:paraId="51850317" w14:textId="77777777" w:rsidR="008A4AD1" w:rsidRDefault="008A4AD1" w:rsidP="0075482C">
      <w:pPr>
        <w:pStyle w:val="APALevelHeading2"/>
      </w:pPr>
    </w:p>
    <w:p w14:paraId="1C03A2D0" w14:textId="17B9168F" w:rsidR="00E966D2" w:rsidRDefault="00FF4DA0" w:rsidP="0075482C">
      <w:r>
        <w:t xml:space="preserve">The </w:t>
      </w:r>
      <w:r w:rsidR="00351B9D">
        <w:t>following</w:t>
      </w:r>
      <w:r>
        <w:t xml:space="preserve"> is a collection of ongoing work done at the Life Support Systems Scientific Test Analysis and Qualification (LSSSTAQ) lab on Wright-Patterson Air Force Base. </w:t>
      </w:r>
      <w:r w:rsidR="00E966D2">
        <w:t xml:space="preserve">The lab uses complete testing methods to </w:t>
      </w:r>
      <w:r w:rsidR="0064000D">
        <w:t>provide decision-</w:t>
      </w:r>
      <w:r w:rsidR="00C464DF">
        <w:t>quality data more quickly</w:t>
      </w:r>
      <w:r w:rsidR="00E966D2">
        <w:t xml:space="preserve"> to multiple customers rather than being dedicated to a single program at a time. Because of their equipment configuration and heavy involvement </w:t>
      </w:r>
      <w:r w:rsidR="005D4AE5">
        <w:t>in the test planning phase with each customer, they are able to discuss the benefits gained</w:t>
      </w:r>
      <w:r w:rsidR="00E60688">
        <w:t xml:space="preserve"> from using complete testing methods</w:t>
      </w:r>
      <w:r w:rsidR="005D4AE5">
        <w:t xml:space="preserve">. </w:t>
      </w:r>
    </w:p>
    <w:p w14:paraId="4933EFA8" w14:textId="77777777" w:rsidR="005D4AE5" w:rsidRDefault="005D4AE5" w:rsidP="0075482C"/>
    <w:p w14:paraId="345E580E" w14:textId="7E2392C3" w:rsidR="00092AFC" w:rsidRPr="00C6705E" w:rsidRDefault="00F54B80" w:rsidP="0075482C">
      <w:pPr>
        <w:contextualSpacing/>
      </w:pPr>
      <w:r>
        <w:t xml:space="preserve">The LSSSTAQ lab </w:t>
      </w:r>
      <w:r w:rsidR="00092AFC">
        <w:t>is comprised of three pressure chambers, two vacuum pumps</w:t>
      </w:r>
      <w:r w:rsidR="0064000D">
        <w:t xml:space="preserve">, two </w:t>
      </w:r>
      <w:r w:rsidR="00E60688">
        <w:t>breathing machines</w:t>
      </w:r>
      <w:r w:rsidR="00092AFC">
        <w:t>, a control room, and a suite of</w:t>
      </w:r>
      <w:r w:rsidR="00351B9D">
        <w:t xml:space="preserve"> electronically linked controls, </w:t>
      </w:r>
      <w:r w:rsidR="00092AFC">
        <w:t>sensors</w:t>
      </w:r>
      <w:r w:rsidR="004049AF">
        <w:t>,</w:t>
      </w:r>
      <w:r w:rsidR="00351B9D">
        <w:t xml:space="preserve"> and support equipment</w:t>
      </w:r>
      <w:r w:rsidR="00092AFC">
        <w:t xml:space="preserve">. The lab </w:t>
      </w:r>
      <w:r w:rsidR="00E60688">
        <w:t>use</w:t>
      </w:r>
      <w:r w:rsidR="00C464DF">
        <w:t>s</w:t>
      </w:r>
      <w:r w:rsidR="00E60688">
        <w:t xml:space="preserve"> the breathing machines to </w:t>
      </w:r>
      <w:r w:rsidR="00092AFC">
        <w:t xml:space="preserve">independently </w:t>
      </w:r>
      <w:r w:rsidR="00E60688">
        <w:t>simulate</w:t>
      </w:r>
      <w:r w:rsidR="00092AFC">
        <w:t xml:space="preserve"> </w:t>
      </w:r>
      <w:r w:rsidR="00E60688">
        <w:t xml:space="preserve">up to </w:t>
      </w:r>
      <w:r w:rsidR="00092AFC">
        <w:t>two crew breathing profiles</w:t>
      </w:r>
      <w:r w:rsidR="00E60688">
        <w:t xml:space="preserve">. </w:t>
      </w:r>
      <w:r w:rsidR="00092AFC">
        <w:t xml:space="preserve">One </w:t>
      </w:r>
      <w:r w:rsidR="00367349">
        <w:t xml:space="preserve">simulated </w:t>
      </w:r>
      <w:r w:rsidR="00092AFC">
        <w:t xml:space="preserve">pilot can be breathing hard, or even hyperventilating, while the other is calm and steady or both pilots can be in full recovery breathing. The combinations are not limited. </w:t>
      </w:r>
      <w:r w:rsidR="00E60688">
        <w:t xml:space="preserve">Headforms of various sizes are used to test the mask fit and connection to the regulators. </w:t>
      </w:r>
      <w:r w:rsidR="00092AFC">
        <w:t>The altitude equivalent pressure can be independently controlled in each of</w:t>
      </w:r>
      <w:r w:rsidR="00C464DF">
        <w:t xml:space="preserve"> the</w:t>
      </w:r>
      <w:r w:rsidR="00092AFC">
        <w:t xml:space="preserve"> three chambers. Typically, only two are used to simulate the aircraft environment. One </w:t>
      </w:r>
      <w:r w:rsidR="00E60688">
        <w:t xml:space="preserve">chamber simulates the </w:t>
      </w:r>
      <w:r w:rsidR="00092AFC">
        <w:t xml:space="preserve">aircraft </w:t>
      </w:r>
      <w:r w:rsidR="00E60688">
        <w:t>environment</w:t>
      </w:r>
      <w:r w:rsidR="00092AFC">
        <w:t xml:space="preserve"> where the concentrator, plenum, and back-up oxygen system (BOS) are located, while the other is considered the cabin which contains the regulators, masks, and breathing machines used to simulate pilot breathing profiles. The two chambers are typically run at a pressure differential where the cabin is generally at a higher </w:t>
      </w:r>
      <w:r w:rsidR="00092AFC" w:rsidRPr="00C6705E">
        <w:t xml:space="preserve">pressure consistent with </w:t>
      </w:r>
      <w:r w:rsidR="006D7104" w:rsidRPr="00C6705E">
        <w:t xml:space="preserve">normal </w:t>
      </w:r>
      <w:r w:rsidR="00092AFC" w:rsidRPr="00C6705E">
        <w:t>aircraft operation, but</w:t>
      </w:r>
      <w:r w:rsidR="00A77D23" w:rsidRPr="00C6705E">
        <w:t xml:space="preserve"> the differential</w:t>
      </w:r>
      <w:r w:rsidR="00092AFC" w:rsidRPr="00C6705E">
        <w:t xml:space="preserve"> can be set to zero to simulate a </w:t>
      </w:r>
      <w:r w:rsidR="00092AFC" w:rsidRPr="00C6705E">
        <w:lastRenderedPageBreak/>
        <w:t xml:space="preserve">decompression event. The </w:t>
      </w:r>
      <w:r w:rsidR="006D7104" w:rsidRPr="00C6705E">
        <w:t>inlet</w:t>
      </w:r>
      <w:r w:rsidR="00092AFC" w:rsidRPr="00C6705E">
        <w:t xml:space="preserve"> air pressure used to operate the OBOGS concentrator is controlled to simulate </w:t>
      </w:r>
      <w:r w:rsidR="006D7104" w:rsidRPr="00C6705E">
        <w:t xml:space="preserve">aircraft </w:t>
      </w:r>
      <w:r w:rsidR="00092AFC" w:rsidRPr="00C6705E">
        <w:t>environment control system (ECS) fluctuations and failures</w:t>
      </w:r>
      <w:r w:rsidR="00033BF4" w:rsidRPr="00C6705E">
        <w:t>.</w:t>
      </w:r>
      <w:r w:rsidR="008C140E" w:rsidRPr="00C6705E">
        <w:t xml:space="preserve"> </w:t>
      </w:r>
      <w:r w:rsidR="002B3162" w:rsidRPr="00C6705E">
        <w:t>P</w:t>
      </w:r>
      <w:r w:rsidR="006D7104" w:rsidRPr="00C6705E">
        <w:t>ressures</w:t>
      </w:r>
      <w:r w:rsidR="00092AFC" w:rsidRPr="00C6705E">
        <w:t>, concentrations</w:t>
      </w:r>
      <w:r w:rsidR="00C464DF" w:rsidRPr="00C6705E">
        <w:t>,</w:t>
      </w:r>
      <w:r w:rsidR="00092AFC" w:rsidRPr="00C6705E">
        <w:t xml:space="preserve"> and flow rates of the breathing gas are measured </w:t>
      </w:r>
      <w:r w:rsidR="00C44F7B" w:rsidRPr="00C6705E">
        <w:t xml:space="preserve">and </w:t>
      </w:r>
      <w:r w:rsidR="00E92AEF" w:rsidRPr="00C6705E">
        <w:t xml:space="preserve">reported at </w:t>
      </w:r>
      <w:r w:rsidR="00092AFC" w:rsidRPr="00C6705E">
        <w:t xml:space="preserve">multiple locations along the system </w:t>
      </w:r>
      <w:r w:rsidR="00C464DF" w:rsidRPr="00C6705E">
        <w:t>from the concentrator inlet</w:t>
      </w:r>
      <w:r w:rsidR="00092AFC" w:rsidRPr="00C6705E">
        <w:t xml:space="preserve"> to the regulator input and output and finally in the mask and throat of the headform. All measurements are recorded </w:t>
      </w:r>
      <w:r w:rsidR="00C464DF" w:rsidRPr="00C6705E">
        <w:t xml:space="preserve">20 </w:t>
      </w:r>
      <w:r w:rsidR="00092AFC" w:rsidRPr="00C6705E">
        <w:t>times per second (20Hz). This</w:t>
      </w:r>
      <w:r w:rsidR="00367349" w:rsidRPr="00C6705E">
        <w:t xml:space="preserve"> frequency</w:t>
      </w:r>
      <w:r w:rsidR="00092AFC" w:rsidRPr="00C6705E">
        <w:t xml:space="preserve"> provides a </w:t>
      </w:r>
      <w:r w:rsidR="00367349" w:rsidRPr="00C6705E">
        <w:t xml:space="preserve">nearly </w:t>
      </w:r>
      <w:r w:rsidR="006D7104" w:rsidRPr="00C6705E">
        <w:t xml:space="preserve">continuous </w:t>
      </w:r>
      <w:r w:rsidR="00092AFC" w:rsidRPr="00C6705E">
        <w:t>picture of the state of the system and how it is interacting with the environment.</w:t>
      </w:r>
    </w:p>
    <w:p w14:paraId="4EDCB097" w14:textId="77777777" w:rsidR="008A4AD1" w:rsidRPr="00C6705E" w:rsidRDefault="008A4AD1" w:rsidP="0075482C">
      <w:pPr>
        <w:pStyle w:val="APALevelHeading2"/>
        <w:contextualSpacing/>
        <w:rPr>
          <w:szCs w:val="22"/>
        </w:rPr>
      </w:pPr>
    </w:p>
    <w:p w14:paraId="036F7E7B" w14:textId="2D03AB92" w:rsidR="008A4AD1" w:rsidRPr="00C6705E" w:rsidRDefault="00367349" w:rsidP="0075482C">
      <w:pPr>
        <w:pStyle w:val="APALevelHeading3"/>
        <w:contextualSpacing/>
        <w:rPr>
          <w:rFonts w:cs="Arial"/>
          <w:szCs w:val="22"/>
        </w:rPr>
      </w:pPr>
      <w:bookmarkStart w:id="8" w:name="_Toc111533681"/>
      <w:r w:rsidRPr="00C6705E">
        <w:rPr>
          <w:szCs w:val="22"/>
        </w:rPr>
        <w:t xml:space="preserve">Applying Complete </w:t>
      </w:r>
      <w:r w:rsidR="006D7104" w:rsidRPr="00C6705E">
        <w:rPr>
          <w:szCs w:val="22"/>
        </w:rPr>
        <w:t>T</w:t>
      </w:r>
      <w:r w:rsidRPr="00C6705E">
        <w:rPr>
          <w:szCs w:val="22"/>
        </w:rPr>
        <w:t>esting</w:t>
      </w:r>
      <w:bookmarkEnd w:id="8"/>
    </w:p>
    <w:p w14:paraId="0A191088" w14:textId="79967CD3" w:rsidR="00092AFC" w:rsidRPr="00C6705E" w:rsidRDefault="008A4AD1" w:rsidP="0075482C">
      <w:pPr>
        <w:contextualSpacing/>
      </w:pPr>
      <w:r w:rsidRPr="00C6705E">
        <w:t>The S</w:t>
      </w:r>
      <w:r w:rsidR="004049AF">
        <w:t xml:space="preserve">cientific </w:t>
      </w:r>
      <w:r w:rsidRPr="00C6705E">
        <w:t>T</w:t>
      </w:r>
      <w:r w:rsidR="004049AF">
        <w:t xml:space="preserve">est and </w:t>
      </w:r>
      <w:r w:rsidRPr="00C6705E">
        <w:t>A</w:t>
      </w:r>
      <w:r w:rsidR="004049AF">
        <w:t>nalysis Techniques (STAT)</w:t>
      </w:r>
      <w:r w:rsidRPr="00C6705E">
        <w:t xml:space="preserve"> C</w:t>
      </w:r>
      <w:r w:rsidR="004049AF">
        <w:t xml:space="preserve">enter </w:t>
      </w:r>
      <w:r w:rsidR="0064000D">
        <w:t>o</w:t>
      </w:r>
      <w:r w:rsidR="004049AF">
        <w:t xml:space="preserve">f </w:t>
      </w:r>
      <w:r w:rsidRPr="00C6705E">
        <w:t>E</w:t>
      </w:r>
      <w:r w:rsidR="004049AF">
        <w:t>xcellence (COE)</w:t>
      </w:r>
      <w:r w:rsidRPr="00C6705E">
        <w:t xml:space="preserve"> </w:t>
      </w:r>
      <w:r w:rsidR="00F27061" w:rsidRPr="00C6705E">
        <w:t>partnered with</w:t>
      </w:r>
      <w:r w:rsidRPr="00C6705E">
        <w:t xml:space="preserve"> the </w:t>
      </w:r>
      <w:r w:rsidR="003F75FC" w:rsidRPr="00C6705E">
        <w:t xml:space="preserve">LSSSTAQ </w:t>
      </w:r>
      <w:r w:rsidRPr="00C6705E">
        <w:t>lab to support the setup of the lab and to work in parallel with their customers’ test team</w:t>
      </w:r>
      <w:r w:rsidR="003F75FC" w:rsidRPr="00C6705E">
        <w:t>s</w:t>
      </w:r>
      <w:r w:rsidRPr="00C6705E">
        <w:t xml:space="preserve"> to develop the test plan, design the test, monitor the execution, and provide analysis.</w:t>
      </w:r>
      <w:r w:rsidR="00092AFC" w:rsidRPr="00C6705E">
        <w:t xml:space="preserve"> </w:t>
      </w:r>
      <w:r w:rsidRPr="00C6705E">
        <w:t xml:space="preserve">The lab personnel overcame challenges and produced useful data to guide decisions </w:t>
      </w:r>
      <w:r w:rsidR="008D4A0E" w:rsidRPr="00C6705E">
        <w:t>despite</w:t>
      </w:r>
      <w:r w:rsidRPr="00C6705E">
        <w:t xml:space="preserve"> being a brand-new, </w:t>
      </w:r>
      <w:r w:rsidR="008D4A0E" w:rsidRPr="00C6705E">
        <w:t>partially-built facility</w:t>
      </w:r>
      <w:r w:rsidRPr="00C6705E">
        <w:t xml:space="preserve"> whe</w:t>
      </w:r>
      <w:r w:rsidR="00092AFC" w:rsidRPr="00C6705E">
        <w:t xml:space="preserve">n the first customers arrived. </w:t>
      </w:r>
    </w:p>
    <w:p w14:paraId="0D8C39B9" w14:textId="77777777" w:rsidR="00EE7045" w:rsidRPr="00C6705E" w:rsidRDefault="00EE7045" w:rsidP="0075482C">
      <w:pPr>
        <w:contextualSpacing/>
      </w:pPr>
    </w:p>
    <w:p w14:paraId="3E4D7318" w14:textId="5A5B09E8" w:rsidR="008A4AD1" w:rsidRPr="00C6705E" w:rsidRDefault="008A4AD1" w:rsidP="0075482C">
      <w:pPr>
        <w:contextualSpacing/>
      </w:pPr>
      <w:r w:rsidRPr="00C6705E">
        <w:t xml:space="preserve">Slowdowns in the acquisition and maintenance of necessary controls and test sensors resulted in limited work being done to characterize the input control and measurement capability of the lab. A full measurement systems analysis plan </w:t>
      </w:r>
      <w:r w:rsidR="00092AFC" w:rsidRPr="00C6705E">
        <w:t xml:space="preserve">for the installed systems </w:t>
      </w:r>
      <w:r w:rsidRPr="00C6705E">
        <w:t>was recommended but not implemented due to a pressing need to begin testing for customers.</w:t>
      </w:r>
      <w:r w:rsidR="00DD2FA6" w:rsidRPr="00C6705E">
        <w:t xml:space="preserve"> </w:t>
      </w:r>
      <w:r w:rsidR="008C140E" w:rsidRPr="00C6705E">
        <w:t xml:space="preserve">The lab is relying on calibration records to ensure they have an effective measurement system. Due to the lack of measurement systems analysis, </w:t>
      </w:r>
      <w:r w:rsidR="00226B3B" w:rsidRPr="00C6705E">
        <w:t xml:space="preserve">variation estimates were inflated to compensate for the lack of information regarding the capability of the measurement system. </w:t>
      </w:r>
    </w:p>
    <w:p w14:paraId="2E5873CC" w14:textId="77777777" w:rsidR="008C140E" w:rsidRPr="00C6705E" w:rsidRDefault="008C140E" w:rsidP="0075482C">
      <w:pPr>
        <w:contextualSpacing/>
      </w:pPr>
    </w:p>
    <w:p w14:paraId="279A1296" w14:textId="40B6622E" w:rsidR="008A4AD1" w:rsidRPr="00C6705E" w:rsidRDefault="008A4AD1" w:rsidP="0075482C">
      <w:pPr>
        <w:contextualSpacing/>
      </w:pPr>
      <w:r w:rsidRPr="00C6705E">
        <w:t>Several dry runs were performed with unserviceable F-35 OBOGS</w:t>
      </w:r>
      <w:r w:rsidR="00226B3B" w:rsidRPr="00C6705E">
        <w:t xml:space="preserve"> along with other systems being considered for future use. </w:t>
      </w:r>
      <w:r w:rsidR="00082B34" w:rsidRPr="00C6705E">
        <w:t>T</w:t>
      </w:r>
      <w:r w:rsidRPr="00C6705E">
        <w:t>h</w:t>
      </w:r>
      <w:r w:rsidR="00082B34" w:rsidRPr="00C6705E">
        <w:t>is</w:t>
      </w:r>
      <w:r w:rsidRPr="00C6705E">
        <w:t xml:space="preserve"> data was used to refine the test method</w:t>
      </w:r>
      <w:r w:rsidR="00082B34" w:rsidRPr="00C6705E">
        <w:t xml:space="preserve"> and provide</w:t>
      </w:r>
      <w:r w:rsidR="00AD6CC3" w:rsidRPr="00C6705E">
        <w:t xml:space="preserve"> </w:t>
      </w:r>
      <w:r w:rsidR="00082B34" w:rsidRPr="00C6705E">
        <w:t>a</w:t>
      </w:r>
      <w:r w:rsidRPr="00C6705E">
        <w:t xml:space="preserve"> better understand</w:t>
      </w:r>
      <w:r w:rsidR="00AD6CC3" w:rsidRPr="00C6705E">
        <w:t>ing of</w:t>
      </w:r>
      <w:r w:rsidRPr="00C6705E">
        <w:t xml:space="preserve"> the limitations of the test facility</w:t>
      </w:r>
      <w:r w:rsidR="00082B34" w:rsidRPr="00C6705E">
        <w:t>.</w:t>
      </w:r>
      <w:r w:rsidRPr="00C6705E">
        <w:t xml:space="preserve"> </w:t>
      </w:r>
      <w:r w:rsidR="00082B34" w:rsidRPr="00C6705E">
        <w:t>N</w:t>
      </w:r>
      <w:r w:rsidRPr="00C6705E">
        <w:t>ew customers</w:t>
      </w:r>
      <w:r w:rsidR="00082B34" w:rsidRPr="00C6705E">
        <w:t xml:space="preserve"> will benefit from this work as complete testing provide</w:t>
      </w:r>
      <w:r w:rsidR="00AD6CC3" w:rsidRPr="00C6705E">
        <w:t>s</w:t>
      </w:r>
      <w:r w:rsidR="00082B34" w:rsidRPr="00C6705E">
        <w:t xml:space="preserve"> a clearer picture of LSS operation than ever before. </w:t>
      </w:r>
    </w:p>
    <w:p w14:paraId="7C106300" w14:textId="77777777" w:rsidR="008A4AD1" w:rsidRPr="00C6705E" w:rsidRDefault="008A4AD1" w:rsidP="0075482C">
      <w:pPr>
        <w:contextualSpacing/>
      </w:pPr>
    </w:p>
    <w:p w14:paraId="4B21DA1C" w14:textId="129B63AC" w:rsidR="004139AF" w:rsidRPr="00C6705E" w:rsidRDefault="00DF456D" w:rsidP="0075482C">
      <w:pPr>
        <w:contextualSpacing/>
      </w:pPr>
      <w:r w:rsidRPr="00C6705E">
        <w:t xml:space="preserve">The STAT </w:t>
      </w:r>
      <w:r w:rsidR="008D4A0E" w:rsidRPr="00C6705E">
        <w:t>P</w:t>
      </w:r>
      <w:r w:rsidRPr="00C6705E">
        <w:t>rocess begins with u</w:t>
      </w:r>
      <w:r w:rsidR="004139AF" w:rsidRPr="00C6705E">
        <w:t xml:space="preserve">nderstanding requirements and </w:t>
      </w:r>
      <w:r w:rsidR="00A77D23" w:rsidRPr="00C6705E">
        <w:t>re</w:t>
      </w:r>
      <w:r w:rsidR="008265C2" w:rsidRPr="00C6705E">
        <w:t xml:space="preserve">fining </w:t>
      </w:r>
      <w:r w:rsidR="004139AF" w:rsidRPr="00C6705E">
        <w:t xml:space="preserve">them into </w:t>
      </w:r>
      <w:r w:rsidR="00A77D23" w:rsidRPr="00C6705E">
        <w:t xml:space="preserve">testable </w:t>
      </w:r>
      <w:r w:rsidR="004139AF" w:rsidRPr="00C6705E">
        <w:t xml:space="preserve">thresholds and objectives. Unmanned </w:t>
      </w:r>
      <w:r w:rsidR="00C34BBA" w:rsidRPr="00C6705E">
        <w:t xml:space="preserve">qualification tests (QT) and </w:t>
      </w:r>
      <w:r w:rsidR="004139AF" w:rsidRPr="00C6705E">
        <w:t>operational test</w:t>
      </w:r>
      <w:r w:rsidR="00C34BBA" w:rsidRPr="00C6705E">
        <w:t>s</w:t>
      </w:r>
      <w:r w:rsidR="004139AF" w:rsidRPr="00C6705E">
        <w:t xml:space="preserve"> (OT) of OBOGS systems should show that the system </w:t>
      </w:r>
      <w:r w:rsidR="008C140E" w:rsidRPr="00C6705E">
        <w:t xml:space="preserve">does or does not </w:t>
      </w:r>
      <w:r w:rsidR="004139AF" w:rsidRPr="00C6705E">
        <w:t>meet requirements by characterizing the link between OBOGS performance and critical input factors across the range of possible mission configurations</w:t>
      </w:r>
      <w:r w:rsidR="001450F5" w:rsidRPr="00C6705E">
        <w:t>,</w:t>
      </w:r>
      <w:r w:rsidR="009F78E9" w:rsidRPr="00C6705E">
        <w:t xml:space="preserve"> and </w:t>
      </w:r>
      <w:r w:rsidR="001450F5" w:rsidRPr="00C6705E">
        <w:t xml:space="preserve">then </w:t>
      </w:r>
      <w:r w:rsidR="009F78E9" w:rsidRPr="00C6705E">
        <w:t>comparing the results to relevant standards and requirements</w:t>
      </w:r>
      <w:r w:rsidR="004139AF" w:rsidRPr="00C6705E">
        <w:t xml:space="preserve">. </w:t>
      </w:r>
      <w:r w:rsidR="00082B34" w:rsidRPr="00C6705E">
        <w:t>I</w:t>
      </w:r>
      <w:r w:rsidR="00AB3328" w:rsidRPr="00C6705E">
        <w:t>n unmanned testing</w:t>
      </w:r>
      <w:r w:rsidR="00AD6CC3" w:rsidRPr="00C6705E">
        <w:t>,</w:t>
      </w:r>
      <w:r w:rsidR="00AB3328" w:rsidRPr="00C6705E">
        <w:t xml:space="preserve"> th</w:t>
      </w:r>
      <w:r w:rsidR="00AD6CC3" w:rsidRPr="00C6705E">
        <w:t>e</w:t>
      </w:r>
      <w:r w:rsidR="00AB3328" w:rsidRPr="00C6705E">
        <w:t xml:space="preserve"> list of factors</w:t>
      </w:r>
      <w:r w:rsidR="00AD6CC3" w:rsidRPr="00C6705E">
        <w:t xml:space="preserve"> </w:t>
      </w:r>
      <w:r w:rsidR="004139AF" w:rsidRPr="00C6705E">
        <w:t xml:space="preserve">primarily includes </w:t>
      </w:r>
      <w:r w:rsidR="00C34BBA" w:rsidRPr="00C6705E">
        <w:t>aircrew</w:t>
      </w:r>
      <w:r w:rsidR="004139AF" w:rsidRPr="00C6705E">
        <w:t xml:space="preserve"> breathing profiles, aircraft altitude</w:t>
      </w:r>
      <w:r w:rsidR="00C34BBA" w:rsidRPr="00C6705E">
        <w:t>,</w:t>
      </w:r>
      <w:r w:rsidR="008C140E" w:rsidRPr="00C6705E">
        <w:t xml:space="preserve"> altitude change,</w:t>
      </w:r>
      <w:r w:rsidR="00C34BBA" w:rsidRPr="00C6705E">
        <w:t xml:space="preserve"> aircraft environment, </w:t>
      </w:r>
      <w:r w:rsidR="004139AF" w:rsidRPr="00C6705E">
        <w:t xml:space="preserve">and </w:t>
      </w:r>
      <w:r w:rsidR="00C34BBA" w:rsidRPr="00C6705E">
        <w:t>aircraft inputs supplied to the concentrator (bleed air, electrical current, etc</w:t>
      </w:r>
      <w:r w:rsidR="00AD6CC3" w:rsidRPr="00C6705E">
        <w:t>.</w:t>
      </w:r>
      <w:r w:rsidR="00AB3328" w:rsidRPr="00C6705E">
        <w:t>)</w:t>
      </w:r>
      <w:r w:rsidR="004139AF" w:rsidRPr="00C6705E">
        <w:br/>
      </w:r>
    </w:p>
    <w:p w14:paraId="6CB93F6F" w14:textId="64CAA8E0" w:rsidR="004139AF" w:rsidRDefault="004139AF" w:rsidP="0075482C">
      <w:pPr>
        <w:contextualSpacing/>
      </w:pPr>
      <w:r w:rsidRPr="00C6705E">
        <w:t>A breathing profile is a combination of waveform, frequency, and tidal volume. A common waveform</w:t>
      </w:r>
      <w:r w:rsidR="00840F01" w:rsidRPr="00C6705E">
        <w:t xml:space="preserve"> used for </w:t>
      </w:r>
      <w:r w:rsidR="001A4373" w:rsidRPr="00C6705E">
        <w:t xml:space="preserve">LSS </w:t>
      </w:r>
      <w:r w:rsidR="00840F01" w:rsidRPr="00C6705E">
        <w:t>testing is sinusoidal. W</w:t>
      </w:r>
      <w:r w:rsidRPr="00C6705E">
        <w:t xml:space="preserve">hile not </w:t>
      </w:r>
      <w:r w:rsidR="008D4A0E" w:rsidRPr="00C6705E">
        <w:t>the same</w:t>
      </w:r>
      <w:r w:rsidRPr="00C6705E">
        <w:t xml:space="preserve"> as human breathing, it is easy to use, </w:t>
      </w:r>
      <w:r w:rsidR="0064000D">
        <w:t xml:space="preserve">and </w:t>
      </w:r>
      <w:r w:rsidRPr="00C6705E">
        <w:t>produces a known level of breath</w:t>
      </w:r>
      <w:r w:rsidR="00EF4E96" w:rsidRPr="00C6705E">
        <w:t>ing</w:t>
      </w:r>
      <w:r w:rsidRPr="00C6705E">
        <w:t xml:space="preserve"> flow direction, velocity, and acceleration. The sinusoidal pattern has been shown to be an effective method for testing breathing apparatus </w:t>
      </w:r>
      <w:r w:rsidR="00AD6CC3" w:rsidRPr="00C6705E">
        <w:t xml:space="preserve">and is recommended in </w:t>
      </w:r>
      <w:r w:rsidRPr="00C6705E">
        <w:t>MIL-STD-3050</w:t>
      </w:r>
      <w:r w:rsidR="00F27061" w:rsidRPr="00C6705E">
        <w:t>, which</w:t>
      </w:r>
      <w:r w:rsidRPr="00C6705E">
        <w:t xml:space="preserve"> provides six breathing profiles</w:t>
      </w:r>
      <w:r w:rsidR="008D4A0E" w:rsidRPr="00C6705E">
        <w:t xml:space="preserve"> and</w:t>
      </w:r>
      <w:r w:rsidR="003405C1" w:rsidRPr="00C6705E">
        <w:t xml:space="preserve"> </w:t>
      </w:r>
      <w:r w:rsidR="001A4373" w:rsidRPr="00C6705E">
        <w:t xml:space="preserve">is generally </w:t>
      </w:r>
      <w:r w:rsidR="003405C1" w:rsidRPr="00C6705E">
        <w:t>used to write the requirements</w:t>
      </w:r>
      <w:r w:rsidR="001A4373" w:rsidRPr="00C6705E">
        <w:t xml:space="preserve"> for life support systems.</w:t>
      </w:r>
      <w:r w:rsidR="003405C1" w:rsidRPr="00C6705E">
        <w:t xml:space="preserve"> However</w:t>
      </w:r>
      <w:r w:rsidR="008D4A0E" w:rsidRPr="00C6705E">
        <w:t>,</w:t>
      </w:r>
      <w:r w:rsidR="003405C1" w:rsidRPr="00C6705E">
        <w:t xml:space="preserve"> as more research </w:t>
      </w:r>
      <w:r w:rsidR="001A4373" w:rsidRPr="00C6705E">
        <w:t xml:space="preserve">is </w:t>
      </w:r>
      <w:r w:rsidR="003405C1" w:rsidRPr="00C6705E">
        <w:t xml:space="preserve">done, MIL-STD-3050A </w:t>
      </w:r>
      <w:r w:rsidR="001A4373" w:rsidRPr="00C6705E">
        <w:t xml:space="preserve">is being revised to include </w:t>
      </w:r>
      <w:r w:rsidR="003405C1" w:rsidRPr="00C6705E">
        <w:t>four additional profiles. In both</w:t>
      </w:r>
      <w:r w:rsidR="008265C2" w:rsidRPr="00C6705E">
        <w:t xml:space="preserve"> versions of the standard</w:t>
      </w:r>
      <w:r w:rsidR="003405C1" w:rsidRPr="00C6705E">
        <w:t>, t</w:t>
      </w:r>
      <w:r w:rsidRPr="00C6705E">
        <w:t>he profiles were chosen to nearly match the pilot breathing observed during simulated flight, centrifuge training, and flight tests (N</w:t>
      </w:r>
      <w:r w:rsidR="009F78E9" w:rsidRPr="00C6705E">
        <w:t>ESC 2018)</w:t>
      </w:r>
      <w:r w:rsidR="009F78E9" w:rsidRPr="00C6705E">
        <w:rPr>
          <w:rStyle w:val="CommentReference"/>
          <w:sz w:val="22"/>
          <w:szCs w:val="22"/>
        </w:rPr>
        <w:t>.</w:t>
      </w:r>
      <w:r w:rsidRPr="00C6705E">
        <w:t xml:space="preserve"> There is no indication these profiles will cause an OBOGS to perform poorly, but they have become the basis for testing. Because </w:t>
      </w:r>
      <w:r w:rsidR="008265C2" w:rsidRPr="00C6705E">
        <w:t xml:space="preserve">physiological events (PE) </w:t>
      </w:r>
      <w:r w:rsidRPr="00C6705E">
        <w:t>have been documented to occur across a wide range of pilot breathing (NESC</w:t>
      </w:r>
      <w:r w:rsidR="009F78E9" w:rsidRPr="00C6705E">
        <w:t xml:space="preserve"> 2018</w:t>
      </w:r>
      <w:r w:rsidRPr="00C6705E">
        <w:t>), the test team decided to cover</w:t>
      </w:r>
      <w:r w:rsidR="00AB3328" w:rsidRPr="00C6705E">
        <w:t xml:space="preserve"> more than</w:t>
      </w:r>
      <w:r w:rsidRPr="00C6705E">
        <w:t xml:space="preserve"> the range implied by MIL-STD-3050 and expand testing to encompass the broader range of human capability (</w:t>
      </w:r>
      <w:r w:rsidR="008D4A0E" w:rsidRPr="00C6705E">
        <w:fldChar w:fldCharType="begin"/>
      </w:r>
      <w:r w:rsidR="008D4A0E" w:rsidRPr="00C6705E">
        <w:instrText xml:space="preserve"> REF _Ref110843824 \h  \* MERGEFORMAT </w:instrText>
      </w:r>
      <w:r w:rsidR="008D4A0E" w:rsidRPr="00C6705E">
        <w:fldChar w:fldCharType="separate"/>
      </w:r>
      <w:r w:rsidR="008D4A0E" w:rsidRPr="00C6705E">
        <w:rPr>
          <w:color w:val="auto"/>
        </w:rPr>
        <w:t xml:space="preserve">Figure </w:t>
      </w:r>
      <w:r w:rsidR="008D4A0E" w:rsidRPr="00C6705E">
        <w:rPr>
          <w:noProof/>
          <w:color w:val="auto"/>
        </w:rPr>
        <w:t>2</w:t>
      </w:r>
      <w:r w:rsidR="008D4A0E" w:rsidRPr="00C6705E">
        <w:fldChar w:fldCharType="end"/>
      </w:r>
      <w:r w:rsidRPr="00C6705E">
        <w:t>).</w:t>
      </w:r>
      <w:r w:rsidR="001A4373" w:rsidRPr="00C6705E">
        <w:t xml:space="preserve"> Complete testing fully covers a test region rather than specific combinations.</w:t>
      </w:r>
      <w:r>
        <w:br/>
      </w:r>
    </w:p>
    <w:p w14:paraId="19C3684F" w14:textId="7CBDD116" w:rsidR="004139AF" w:rsidRDefault="004139AF" w:rsidP="0075482C">
      <w:pPr>
        <w:keepNext/>
        <w:jc w:val="center"/>
      </w:pPr>
      <w:r w:rsidRPr="0032277F">
        <w:rPr>
          <w:noProof/>
        </w:rPr>
        <w:drawing>
          <wp:inline distT="0" distB="0" distL="0" distR="0" wp14:anchorId="7BCA4CAA" wp14:editId="1CA598CD">
            <wp:extent cx="3125972" cy="29156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9"/>
                    <a:stretch>
                      <a:fillRect/>
                    </a:stretch>
                  </pic:blipFill>
                  <pic:spPr>
                    <a:xfrm>
                      <a:off x="0" y="0"/>
                      <a:ext cx="3155561" cy="2943224"/>
                    </a:xfrm>
                    <a:prstGeom prst="rect">
                      <a:avLst/>
                    </a:prstGeom>
                  </pic:spPr>
                </pic:pic>
              </a:graphicData>
            </a:graphic>
          </wp:inline>
        </w:drawing>
      </w:r>
    </w:p>
    <w:p w14:paraId="2C5833D2" w14:textId="4A0B4E3D" w:rsidR="003405C1" w:rsidRPr="008D4A0E" w:rsidRDefault="008D4A0E" w:rsidP="0075482C">
      <w:pPr>
        <w:pStyle w:val="Caption"/>
        <w:jc w:val="center"/>
        <w:rPr>
          <w:rFonts w:ascii="Georgia" w:hAnsi="Georgia"/>
          <w:b/>
          <w:bCs/>
          <w:i w:val="0"/>
          <w:iCs w:val="0"/>
          <w:color w:val="auto"/>
          <w:sz w:val="22"/>
          <w:szCs w:val="22"/>
        </w:rPr>
      </w:pPr>
      <w:bookmarkStart w:id="9" w:name="_Ref110843824"/>
      <w:r w:rsidRPr="008D4A0E">
        <w:rPr>
          <w:rFonts w:ascii="Georgia" w:hAnsi="Georgia"/>
          <w:b/>
          <w:bCs/>
          <w:i w:val="0"/>
          <w:iCs w:val="0"/>
          <w:color w:val="auto"/>
          <w:sz w:val="22"/>
          <w:szCs w:val="22"/>
        </w:rPr>
        <w:t xml:space="preserve">Figure </w:t>
      </w:r>
      <w:r w:rsidRPr="008D4A0E">
        <w:rPr>
          <w:rFonts w:ascii="Georgia" w:hAnsi="Georgia"/>
          <w:b/>
          <w:bCs/>
          <w:i w:val="0"/>
          <w:iCs w:val="0"/>
          <w:color w:val="auto"/>
          <w:sz w:val="22"/>
          <w:szCs w:val="22"/>
        </w:rPr>
        <w:fldChar w:fldCharType="begin"/>
      </w:r>
      <w:r w:rsidRPr="008D4A0E">
        <w:rPr>
          <w:rFonts w:ascii="Georgia" w:hAnsi="Georgia"/>
          <w:b/>
          <w:bCs/>
          <w:i w:val="0"/>
          <w:iCs w:val="0"/>
          <w:color w:val="auto"/>
          <w:sz w:val="22"/>
          <w:szCs w:val="22"/>
        </w:rPr>
        <w:instrText xml:space="preserve"> SEQ Figure \* ARABIC </w:instrText>
      </w:r>
      <w:r w:rsidRPr="008D4A0E">
        <w:rPr>
          <w:rFonts w:ascii="Georgia" w:hAnsi="Georgia"/>
          <w:b/>
          <w:bCs/>
          <w:i w:val="0"/>
          <w:iCs w:val="0"/>
          <w:color w:val="auto"/>
          <w:sz w:val="22"/>
          <w:szCs w:val="22"/>
        </w:rPr>
        <w:fldChar w:fldCharType="separate"/>
      </w:r>
      <w:r w:rsidR="0075482C">
        <w:rPr>
          <w:rFonts w:ascii="Georgia" w:hAnsi="Georgia"/>
          <w:b/>
          <w:bCs/>
          <w:i w:val="0"/>
          <w:iCs w:val="0"/>
          <w:noProof/>
          <w:color w:val="auto"/>
          <w:sz w:val="22"/>
          <w:szCs w:val="22"/>
        </w:rPr>
        <w:t>2</w:t>
      </w:r>
      <w:r w:rsidRPr="008D4A0E">
        <w:rPr>
          <w:rFonts w:ascii="Georgia" w:hAnsi="Georgia"/>
          <w:b/>
          <w:bCs/>
          <w:i w:val="0"/>
          <w:iCs w:val="0"/>
          <w:color w:val="auto"/>
          <w:sz w:val="22"/>
          <w:szCs w:val="22"/>
        </w:rPr>
        <w:fldChar w:fldCharType="end"/>
      </w:r>
      <w:bookmarkEnd w:id="9"/>
      <w:r w:rsidR="00C464DF" w:rsidRPr="008D4A0E">
        <w:rPr>
          <w:rFonts w:ascii="Georgia" w:hAnsi="Georgia"/>
          <w:b/>
          <w:bCs/>
          <w:i w:val="0"/>
          <w:iCs w:val="0"/>
          <w:color w:val="auto"/>
          <w:sz w:val="22"/>
          <w:szCs w:val="22"/>
        </w:rPr>
        <w:br/>
      </w:r>
      <w:r w:rsidR="00C464DF" w:rsidRPr="008D4A0E">
        <w:rPr>
          <w:rFonts w:ascii="Georgia" w:hAnsi="Georgia"/>
          <w:color w:val="auto"/>
          <w:sz w:val="22"/>
          <w:szCs w:val="22"/>
        </w:rPr>
        <w:t>Breathing Profile Coverage</w:t>
      </w:r>
    </w:p>
    <w:p w14:paraId="2D639D62" w14:textId="189C89B2" w:rsidR="004139AF" w:rsidRDefault="004139AF" w:rsidP="0075482C">
      <w:pPr>
        <w:contextualSpacing/>
      </w:pPr>
      <w:r>
        <w:t>The same concept applies to altitude and altitude changes. MIL-STD-3050 calls out “ground level to the maximum ceiling” and “rapid ascent and descent</w:t>
      </w:r>
      <w:r w:rsidR="00F94DE4">
        <w:t>.</w:t>
      </w:r>
      <w:r>
        <w:t>” PEs occur during and after level-flight, ascent, and descent. A</w:t>
      </w:r>
      <w:r w:rsidR="003405C1">
        <w:t>ltitude changes</w:t>
      </w:r>
      <w:r w:rsidR="009F78E9">
        <w:t xml:space="preserve"> during </w:t>
      </w:r>
      <w:r w:rsidR="000839E7">
        <w:t xml:space="preserve">actual </w:t>
      </w:r>
      <w:r w:rsidR="009F78E9">
        <w:t xml:space="preserve">flight range from </w:t>
      </w:r>
      <w:r w:rsidR="003405C1">
        <w:t xml:space="preserve">gradual </w:t>
      </w:r>
      <w:r w:rsidR="009F78E9">
        <w:t>to</w:t>
      </w:r>
      <w:r>
        <w:t xml:space="preserve"> extreme diving and climbing </w:t>
      </w:r>
      <w:r w:rsidR="000839E7">
        <w:t xml:space="preserve">as seen </w:t>
      </w:r>
      <w:r>
        <w:t xml:space="preserve">during basic fighting maneuvers. The test team interpreted maximum ceiling to be the absolute altitude ceiling and designed the test to cover approximately 20% beyond the ascent/descent performance capability provided by the </w:t>
      </w:r>
      <w:r w:rsidR="00AB3328">
        <w:t xml:space="preserve">aircraft subject matter experts (SME) </w:t>
      </w:r>
      <w:r>
        <w:t>but also included small change rates and level flight.</w:t>
      </w:r>
      <w:r>
        <w:br/>
      </w:r>
    </w:p>
    <w:p w14:paraId="61998A0C" w14:textId="20B955C5" w:rsidR="004139AF" w:rsidRDefault="004139AF" w:rsidP="0075482C">
      <w:pPr>
        <w:contextualSpacing/>
      </w:pPr>
      <w:r>
        <w:t xml:space="preserve">Because </w:t>
      </w:r>
      <w:r w:rsidR="007F241C">
        <w:t xml:space="preserve">the primary </w:t>
      </w:r>
      <w:r>
        <w:t xml:space="preserve">goal of </w:t>
      </w:r>
      <w:r w:rsidR="00AB3328">
        <w:t>QT/</w:t>
      </w:r>
      <w:r>
        <w:t xml:space="preserve">OT is to gain assurance that the system under test can fulfil the mission requirements, a rigorous </w:t>
      </w:r>
      <w:r w:rsidR="00AB3328">
        <w:t xml:space="preserve">complete </w:t>
      </w:r>
      <w:r>
        <w:t xml:space="preserve">test will push </w:t>
      </w:r>
      <w:r w:rsidR="00F77A04">
        <w:t xml:space="preserve">factors </w:t>
      </w:r>
      <w:r>
        <w:t xml:space="preserve">beyond </w:t>
      </w:r>
      <w:r w:rsidR="00AB3328">
        <w:t xml:space="preserve">thresholds </w:t>
      </w:r>
      <w:r>
        <w:t>but not beyond safe operation. This is done to better characterize the operational envelope of a system</w:t>
      </w:r>
      <w:r w:rsidR="00F04C9F">
        <w:t xml:space="preserve"> without damaging it</w:t>
      </w:r>
      <w:r>
        <w:t xml:space="preserve">. If testing is limited to only what is specified on the contract or in the requirements, the Government will lack an understanding of how variation in the field will affect the performance. Unmanned testing using a simulated aircraft environment is the best time to challenge a life support system, sub-system, or component. The cost is low, the risk is low, and most importantly any anomalies found can be immediately </w:t>
      </w:r>
      <w:r w:rsidR="000839E7">
        <w:t>investigated</w:t>
      </w:r>
      <w:r>
        <w:t>, the contractor made aware, and later test phases informed. An anomaly that occurs due to the expanded space should be reported but</w:t>
      </w:r>
      <w:r w:rsidR="00E966D2">
        <w:t xml:space="preserve"> should not be considered a deficiency without further investigation. </w:t>
      </w:r>
      <w:r>
        <w:t>This point was made clear to the test team; anomalies are not necessarily deficiencies</w:t>
      </w:r>
      <w:r w:rsidR="00F94DE4">
        <w:t>,</w:t>
      </w:r>
      <w:r w:rsidR="00A86DF0">
        <w:t xml:space="preserve"> but they expand our knowledge of operational performance</w:t>
      </w:r>
      <w:r>
        <w:t>.</w:t>
      </w:r>
      <w:r>
        <w:br/>
      </w:r>
    </w:p>
    <w:p w14:paraId="5A51D935" w14:textId="4BB78C9F" w:rsidR="004139AF" w:rsidRDefault="004139AF" w:rsidP="0075482C">
      <w:pPr>
        <w:contextualSpacing/>
      </w:pPr>
      <w:r>
        <w:t xml:space="preserve">Another </w:t>
      </w:r>
      <w:r w:rsidR="00E966D2">
        <w:t>Q</w:t>
      </w:r>
      <w:r>
        <w:t>T</w:t>
      </w:r>
      <w:r w:rsidR="00E966D2">
        <w:t>/OT</w:t>
      </w:r>
      <w:r>
        <w:t xml:space="preserve"> goal is to certify that once the system goes to production, all</w:t>
      </w:r>
      <w:r w:rsidR="00E966D2">
        <w:t xml:space="preserve"> </w:t>
      </w:r>
      <w:r w:rsidR="00446955">
        <w:t xml:space="preserve">subsequent </w:t>
      </w:r>
      <w:r w:rsidR="00E966D2">
        <w:t xml:space="preserve">units produced </w:t>
      </w:r>
      <w:r>
        <w:t>will</w:t>
      </w:r>
      <w:r w:rsidR="00446955">
        <w:t xml:space="preserve"> also</w:t>
      </w:r>
      <w:r>
        <w:t xml:space="preserve"> meet the requirements. But the standards do not specify how many systems need to be tested to ensure a rigorous decision. </w:t>
      </w:r>
      <w:r w:rsidR="00446955">
        <w:t>Unfortunately, a</w:t>
      </w:r>
      <w:r>
        <w:t xml:space="preserve"> common practice designed to keep costs down, is to acquire </w:t>
      </w:r>
      <w:r w:rsidR="00446955">
        <w:t xml:space="preserve">a single </w:t>
      </w:r>
      <w:r>
        <w:t>demonstration unit from the contractor</w:t>
      </w:r>
      <w:r w:rsidR="00446955">
        <w:t xml:space="preserve"> for all testing</w:t>
      </w:r>
      <w:r>
        <w:t xml:space="preserve">. Single units can be thoroughly and rigorously tested, but the </w:t>
      </w:r>
      <w:r w:rsidR="00F94DE4">
        <w:t>G</w:t>
      </w:r>
      <w:r w:rsidR="00446955">
        <w:t xml:space="preserve">overnment </w:t>
      </w:r>
      <w:r>
        <w:t xml:space="preserve">is left to assume the single test article is representative of </w:t>
      </w:r>
      <w:r w:rsidR="00E966D2">
        <w:t>its entire</w:t>
      </w:r>
      <w:r>
        <w:t xml:space="preserve"> population. </w:t>
      </w:r>
      <w:r w:rsidR="002806B0">
        <w:t>When multiple test articles are tested in a batch, m</w:t>
      </w:r>
      <w:r>
        <w:t xml:space="preserve">odern STAT </w:t>
      </w:r>
      <w:r w:rsidR="00E966D2">
        <w:t>does not require a complete</w:t>
      </w:r>
      <w:r w:rsidR="00F94DE4">
        <w:t>ly</w:t>
      </w:r>
      <w:r w:rsidR="00E966D2">
        <w:t xml:space="preserve"> new test for each </w:t>
      </w:r>
      <w:r w:rsidR="002806B0">
        <w:t>one</w:t>
      </w:r>
      <w:r w:rsidR="00E966D2">
        <w:t xml:space="preserve">. </w:t>
      </w:r>
      <w:r>
        <w:t xml:space="preserve">Instead of increasing the test load four-fold for four test articles, a modern STAT approach will only </w:t>
      </w:r>
      <w:r>
        <w:lastRenderedPageBreak/>
        <w:t>increase the testing by about 50% (</w:t>
      </w:r>
      <w:r w:rsidR="00F94DE4" w:rsidRPr="00F94DE4">
        <w:rPr>
          <w:color w:val="auto"/>
        </w:rPr>
        <w:fldChar w:fldCharType="begin"/>
      </w:r>
      <w:r w:rsidR="00F94DE4" w:rsidRPr="00F94DE4">
        <w:rPr>
          <w:color w:val="auto"/>
        </w:rPr>
        <w:instrText xml:space="preserve"> REF _Ref110844211 \h  \* MERGEFORMAT </w:instrText>
      </w:r>
      <w:r w:rsidR="00F94DE4" w:rsidRPr="00F94DE4">
        <w:rPr>
          <w:color w:val="auto"/>
        </w:rPr>
      </w:r>
      <w:r w:rsidR="00F94DE4" w:rsidRPr="00F94DE4">
        <w:rPr>
          <w:color w:val="auto"/>
        </w:rPr>
        <w:fldChar w:fldCharType="separate"/>
      </w:r>
      <w:r w:rsidR="00F94DE4" w:rsidRPr="00F94DE4">
        <w:rPr>
          <w:color w:val="auto"/>
        </w:rPr>
        <w:t xml:space="preserve">Table </w:t>
      </w:r>
      <w:r w:rsidR="00F94DE4" w:rsidRPr="00F94DE4">
        <w:rPr>
          <w:noProof/>
          <w:color w:val="auto"/>
        </w:rPr>
        <w:t>1</w:t>
      </w:r>
      <w:r w:rsidR="00F94DE4" w:rsidRPr="00F94DE4">
        <w:rPr>
          <w:color w:val="auto"/>
        </w:rPr>
        <w:fldChar w:fldCharType="end"/>
      </w:r>
      <w:r w:rsidR="00F94DE4" w:rsidRPr="00F94DE4">
        <w:rPr>
          <w:color w:val="auto"/>
        </w:rPr>
        <w:t>,</w:t>
      </w:r>
      <w:r w:rsidRPr="00F94DE4">
        <w:rPr>
          <w:color w:val="auto"/>
        </w:rPr>
        <w:t xml:space="preserve"> </w:t>
      </w:r>
      <w:r>
        <w:t xml:space="preserve">comparing first to last column). </w:t>
      </w:r>
      <w:r w:rsidR="003405C1">
        <w:t xml:space="preserve">Three and four test articles were used in this example but should not be taken as recommendation for future testing of new systems. </w:t>
      </w:r>
      <w:r w:rsidR="00E822A7">
        <w:t>The number of systems need</w:t>
      </w:r>
      <w:r w:rsidR="00343B12">
        <w:t>ed</w:t>
      </w:r>
      <w:r w:rsidR="00E822A7">
        <w:t xml:space="preserve"> for </w:t>
      </w:r>
      <w:r w:rsidR="00343B12">
        <w:t xml:space="preserve">a meaningful acceptance sample can be found in </w:t>
      </w:r>
      <w:r w:rsidR="00C6705E">
        <w:t xml:space="preserve">“Using Operating Characteristics (OC) Curves to Balance Cost and Risk” </w:t>
      </w:r>
      <w:r w:rsidR="00343B12">
        <w:t>(Truett, 2018).</w:t>
      </w:r>
      <w:r w:rsidR="003405C1">
        <w:t xml:space="preserve"> </w:t>
      </w:r>
    </w:p>
    <w:p w14:paraId="6720050B" w14:textId="77777777" w:rsidR="003405C1" w:rsidRDefault="003405C1" w:rsidP="0075482C"/>
    <w:p w14:paraId="1106A0D8" w14:textId="163B321E" w:rsidR="004139AF" w:rsidRPr="00F94DE4" w:rsidRDefault="00F94DE4" w:rsidP="0075482C">
      <w:pPr>
        <w:pStyle w:val="Caption"/>
        <w:jc w:val="center"/>
        <w:rPr>
          <w:rFonts w:ascii="Georgia" w:hAnsi="Georgia"/>
          <w:b/>
          <w:bCs/>
          <w:i w:val="0"/>
          <w:iCs w:val="0"/>
          <w:color w:val="auto"/>
          <w:sz w:val="22"/>
          <w:szCs w:val="22"/>
        </w:rPr>
      </w:pPr>
      <w:bookmarkStart w:id="10" w:name="_Ref110844211"/>
      <w:bookmarkStart w:id="11" w:name="_Ref110844208"/>
      <w:r w:rsidRPr="00F94DE4">
        <w:rPr>
          <w:rFonts w:ascii="Georgia" w:hAnsi="Georgia"/>
          <w:b/>
          <w:bCs/>
          <w:i w:val="0"/>
          <w:iCs w:val="0"/>
          <w:color w:val="auto"/>
          <w:sz w:val="22"/>
          <w:szCs w:val="22"/>
        </w:rPr>
        <w:t xml:space="preserve">Table </w:t>
      </w:r>
      <w:r w:rsidRPr="00F94DE4">
        <w:rPr>
          <w:rFonts w:ascii="Georgia" w:hAnsi="Georgia"/>
          <w:b/>
          <w:bCs/>
          <w:i w:val="0"/>
          <w:iCs w:val="0"/>
          <w:color w:val="auto"/>
          <w:sz w:val="22"/>
          <w:szCs w:val="22"/>
        </w:rPr>
        <w:fldChar w:fldCharType="begin"/>
      </w:r>
      <w:r w:rsidRPr="00F94DE4">
        <w:rPr>
          <w:rFonts w:ascii="Georgia" w:hAnsi="Georgia"/>
          <w:b/>
          <w:bCs/>
          <w:i w:val="0"/>
          <w:iCs w:val="0"/>
          <w:color w:val="auto"/>
          <w:sz w:val="22"/>
          <w:szCs w:val="22"/>
        </w:rPr>
        <w:instrText xml:space="preserve"> SEQ Table \* ARABIC </w:instrText>
      </w:r>
      <w:r w:rsidRPr="00F94DE4">
        <w:rPr>
          <w:rFonts w:ascii="Georgia" w:hAnsi="Georgia"/>
          <w:b/>
          <w:bCs/>
          <w:i w:val="0"/>
          <w:iCs w:val="0"/>
          <w:color w:val="auto"/>
          <w:sz w:val="22"/>
          <w:szCs w:val="22"/>
        </w:rPr>
        <w:fldChar w:fldCharType="separate"/>
      </w:r>
      <w:r w:rsidRPr="00F94DE4">
        <w:rPr>
          <w:rFonts w:ascii="Georgia" w:hAnsi="Georgia"/>
          <w:b/>
          <w:bCs/>
          <w:i w:val="0"/>
          <w:iCs w:val="0"/>
          <w:noProof/>
          <w:color w:val="auto"/>
          <w:sz w:val="22"/>
          <w:szCs w:val="22"/>
        </w:rPr>
        <w:t>1</w:t>
      </w:r>
      <w:r w:rsidRPr="00F94DE4">
        <w:rPr>
          <w:rFonts w:ascii="Georgia" w:hAnsi="Georgia"/>
          <w:b/>
          <w:bCs/>
          <w:i w:val="0"/>
          <w:iCs w:val="0"/>
          <w:color w:val="auto"/>
          <w:sz w:val="22"/>
          <w:szCs w:val="22"/>
        </w:rPr>
        <w:fldChar w:fldCharType="end"/>
      </w:r>
      <w:bookmarkEnd w:id="10"/>
      <w:r w:rsidRPr="00F94DE4">
        <w:rPr>
          <w:rFonts w:ascii="Georgia" w:hAnsi="Georgia"/>
          <w:b/>
          <w:bCs/>
          <w:i w:val="0"/>
          <w:iCs w:val="0"/>
          <w:color w:val="auto"/>
          <w:sz w:val="22"/>
          <w:szCs w:val="22"/>
        </w:rPr>
        <w:br/>
      </w:r>
      <w:r w:rsidR="004139AF" w:rsidRPr="00F94DE4">
        <w:rPr>
          <w:rFonts w:ascii="Georgia" w:hAnsi="Georgia"/>
          <w:color w:val="auto"/>
          <w:sz w:val="22"/>
          <w:szCs w:val="22"/>
        </w:rPr>
        <w:t>Comparison of Test Matrices</w:t>
      </w:r>
      <w:bookmarkEnd w:id="11"/>
    </w:p>
    <w:tbl>
      <w:tblPr>
        <w:tblW w:w="9990" w:type="dxa"/>
        <w:tblLook w:val="04A0" w:firstRow="1" w:lastRow="0" w:firstColumn="1" w:lastColumn="0" w:noHBand="0" w:noVBand="1"/>
      </w:tblPr>
      <w:tblGrid>
        <w:gridCol w:w="1482"/>
        <w:gridCol w:w="1270"/>
        <w:gridCol w:w="1420"/>
        <w:gridCol w:w="1440"/>
        <w:gridCol w:w="1440"/>
        <w:gridCol w:w="1440"/>
        <w:gridCol w:w="1530"/>
      </w:tblGrid>
      <w:tr w:rsidR="004139AF" w:rsidRPr="004D25F6" w14:paraId="3E42AD7F" w14:textId="77777777" w:rsidTr="00C52D10">
        <w:trPr>
          <w:trHeight w:val="300"/>
        </w:trPr>
        <w:tc>
          <w:tcPr>
            <w:tcW w:w="1531" w:type="dxa"/>
            <w:tcBorders>
              <w:top w:val="single" w:sz="4" w:space="0" w:color="auto"/>
              <w:left w:val="nil"/>
              <w:bottom w:val="single" w:sz="6" w:space="0" w:color="auto"/>
              <w:right w:val="single" w:sz="6" w:space="0" w:color="auto"/>
            </w:tcBorders>
            <w:shd w:val="clear" w:color="auto" w:fill="auto"/>
            <w:vAlign w:val="bottom"/>
            <w:hideMark/>
          </w:tcPr>
          <w:p w14:paraId="46554919" w14:textId="77777777" w:rsidR="004139AF" w:rsidRPr="00F94DE4" w:rsidRDefault="004139AF"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Name/Design Type</w:t>
            </w:r>
          </w:p>
        </w:tc>
        <w:tc>
          <w:tcPr>
            <w:tcW w:w="1189"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50E21AA0" w14:textId="77777777" w:rsidR="004139AF" w:rsidRPr="00F94DE4" w:rsidRDefault="004139AF" w:rsidP="0075482C">
            <w:pPr>
              <w:jc w:val="center"/>
              <w:rPr>
                <w:rFonts w:ascii="Georgia" w:eastAsia="Times New Roman" w:hAnsi="Georgia" w:cs="Calibri"/>
                <w:sz w:val="18"/>
                <w:szCs w:val="18"/>
              </w:rPr>
            </w:pPr>
            <w:r w:rsidRPr="00F94DE4">
              <w:rPr>
                <w:rFonts w:ascii="Georgia" w:eastAsia="Times New Roman" w:hAnsi="Georgia" w:cs="Calibri"/>
                <w:sz w:val="18"/>
                <w:szCs w:val="18"/>
              </w:rPr>
              <w:t>Optimal</w:t>
            </w:r>
          </w:p>
        </w:tc>
        <w:tc>
          <w:tcPr>
            <w:tcW w:w="142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0D243E1A" w14:textId="77777777" w:rsidR="004139AF" w:rsidRPr="00F94DE4" w:rsidRDefault="004139AF" w:rsidP="0075482C">
            <w:pPr>
              <w:jc w:val="center"/>
              <w:rPr>
                <w:rFonts w:ascii="Georgia" w:eastAsia="Times New Roman" w:hAnsi="Georgia" w:cs="Calibri"/>
                <w:sz w:val="18"/>
                <w:szCs w:val="18"/>
              </w:rPr>
            </w:pPr>
            <w:r w:rsidRPr="00F94DE4">
              <w:rPr>
                <w:rFonts w:ascii="Georgia" w:eastAsia="Times New Roman" w:hAnsi="Georgia" w:cs="Calibri"/>
                <w:sz w:val="18"/>
                <w:szCs w:val="18"/>
              </w:rPr>
              <w:t>Optimal</w:t>
            </w:r>
          </w:p>
        </w:tc>
        <w:tc>
          <w:tcPr>
            <w:tcW w:w="144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426F13FB" w14:textId="77777777" w:rsidR="004139AF" w:rsidRPr="00F94DE4" w:rsidRDefault="004139AF" w:rsidP="0075482C">
            <w:pPr>
              <w:jc w:val="center"/>
              <w:rPr>
                <w:rFonts w:ascii="Georgia" w:eastAsia="Times New Roman" w:hAnsi="Georgia" w:cs="Calibri"/>
                <w:sz w:val="18"/>
                <w:szCs w:val="18"/>
              </w:rPr>
            </w:pPr>
            <w:r w:rsidRPr="00F94DE4">
              <w:rPr>
                <w:rFonts w:ascii="Georgia" w:eastAsia="Times New Roman" w:hAnsi="Georgia" w:cs="Calibri"/>
                <w:sz w:val="18"/>
                <w:szCs w:val="18"/>
              </w:rPr>
              <w:t>Optimal</w:t>
            </w:r>
          </w:p>
        </w:tc>
        <w:tc>
          <w:tcPr>
            <w:tcW w:w="144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3A5E684A" w14:textId="77777777" w:rsidR="004139AF" w:rsidRPr="00F94DE4" w:rsidRDefault="004139AF" w:rsidP="0075482C">
            <w:pPr>
              <w:jc w:val="center"/>
              <w:rPr>
                <w:rFonts w:ascii="Georgia" w:eastAsia="Times New Roman" w:hAnsi="Georgia" w:cs="Calibri"/>
                <w:sz w:val="18"/>
                <w:szCs w:val="18"/>
              </w:rPr>
            </w:pPr>
            <w:r w:rsidRPr="00F94DE4">
              <w:rPr>
                <w:rFonts w:ascii="Georgia" w:eastAsia="Times New Roman" w:hAnsi="Georgia" w:cs="Calibri"/>
                <w:sz w:val="18"/>
                <w:szCs w:val="18"/>
              </w:rPr>
              <w:t>Optimal</w:t>
            </w:r>
          </w:p>
        </w:tc>
        <w:tc>
          <w:tcPr>
            <w:tcW w:w="144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52D3AC22" w14:textId="77777777" w:rsidR="004139AF" w:rsidRPr="00F94DE4" w:rsidRDefault="004139AF" w:rsidP="0075482C">
            <w:pPr>
              <w:jc w:val="center"/>
              <w:rPr>
                <w:rFonts w:ascii="Georgia" w:eastAsia="Times New Roman" w:hAnsi="Georgia" w:cs="Calibri"/>
                <w:sz w:val="18"/>
                <w:szCs w:val="18"/>
              </w:rPr>
            </w:pPr>
            <w:r w:rsidRPr="00F94DE4">
              <w:rPr>
                <w:rFonts w:ascii="Georgia" w:eastAsia="Times New Roman" w:hAnsi="Georgia" w:cs="Calibri"/>
                <w:sz w:val="18"/>
                <w:szCs w:val="18"/>
              </w:rPr>
              <w:t>Optimal</w:t>
            </w:r>
          </w:p>
        </w:tc>
        <w:tc>
          <w:tcPr>
            <w:tcW w:w="1530" w:type="dxa"/>
            <w:tcBorders>
              <w:top w:val="single" w:sz="4" w:space="0" w:color="auto"/>
              <w:left w:val="single" w:sz="6" w:space="0" w:color="auto"/>
              <w:bottom w:val="single" w:sz="6" w:space="0" w:color="auto"/>
            </w:tcBorders>
            <w:shd w:val="clear" w:color="auto" w:fill="auto"/>
            <w:noWrap/>
            <w:vAlign w:val="bottom"/>
            <w:hideMark/>
          </w:tcPr>
          <w:p w14:paraId="1D7F789C" w14:textId="77777777" w:rsidR="004139AF" w:rsidRPr="00F94DE4" w:rsidRDefault="004139AF" w:rsidP="0075482C">
            <w:pPr>
              <w:jc w:val="center"/>
              <w:rPr>
                <w:rFonts w:ascii="Georgia" w:eastAsia="Times New Roman" w:hAnsi="Georgia" w:cs="Calibri"/>
                <w:sz w:val="18"/>
                <w:szCs w:val="18"/>
              </w:rPr>
            </w:pPr>
            <w:r w:rsidRPr="00F94DE4">
              <w:rPr>
                <w:rFonts w:ascii="Georgia" w:eastAsia="Times New Roman" w:hAnsi="Georgia" w:cs="Calibri"/>
                <w:sz w:val="18"/>
                <w:szCs w:val="18"/>
              </w:rPr>
              <w:t>Space Filling</w:t>
            </w:r>
          </w:p>
        </w:tc>
      </w:tr>
      <w:tr w:rsidR="004139AF" w:rsidRPr="004D25F6" w14:paraId="0AA7EBFF" w14:textId="77777777" w:rsidTr="00C52D10">
        <w:trPr>
          <w:trHeight w:val="300"/>
        </w:trPr>
        <w:tc>
          <w:tcPr>
            <w:tcW w:w="1531" w:type="dxa"/>
            <w:tcBorders>
              <w:top w:val="single" w:sz="6" w:space="0" w:color="auto"/>
              <w:left w:val="nil"/>
              <w:bottom w:val="single" w:sz="6" w:space="0" w:color="auto"/>
              <w:right w:val="single" w:sz="6" w:space="0" w:color="auto"/>
            </w:tcBorders>
            <w:shd w:val="clear" w:color="000000" w:fill="00B0F0"/>
            <w:vAlign w:val="bottom"/>
            <w:hideMark/>
          </w:tcPr>
          <w:p w14:paraId="1F06BD27" w14:textId="77777777" w:rsidR="004139AF" w:rsidRPr="00F94DE4" w:rsidRDefault="004139AF"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Factor</w:t>
            </w:r>
          </w:p>
        </w:tc>
        <w:tc>
          <w:tcPr>
            <w:tcW w:w="8459" w:type="dxa"/>
            <w:gridSpan w:val="6"/>
            <w:tcBorders>
              <w:top w:val="single" w:sz="6" w:space="0" w:color="auto"/>
              <w:left w:val="single" w:sz="6" w:space="0" w:color="auto"/>
              <w:bottom w:val="single" w:sz="6" w:space="0" w:color="auto"/>
            </w:tcBorders>
            <w:shd w:val="clear" w:color="000000" w:fill="00B0F0"/>
            <w:noWrap/>
            <w:vAlign w:val="bottom"/>
            <w:hideMark/>
          </w:tcPr>
          <w:p w14:paraId="609336BD" w14:textId="77777777" w:rsidR="004139AF" w:rsidRPr="00F94DE4" w:rsidRDefault="004139AF" w:rsidP="0075482C">
            <w:pPr>
              <w:jc w:val="center"/>
              <w:rPr>
                <w:rFonts w:ascii="Georgia" w:eastAsia="Times New Roman" w:hAnsi="Georgia" w:cs="Calibri"/>
                <w:sz w:val="18"/>
                <w:szCs w:val="16"/>
              </w:rPr>
            </w:pPr>
            <w:r w:rsidRPr="00F94DE4">
              <w:rPr>
                <w:rFonts w:ascii="Georgia" w:eastAsia="Times New Roman" w:hAnsi="Georgia" w:cs="Calibri"/>
                <w:sz w:val="18"/>
                <w:szCs w:val="16"/>
              </w:rPr>
              <w:t>Concentrator Serials</w:t>
            </w:r>
          </w:p>
        </w:tc>
      </w:tr>
      <w:tr w:rsidR="004139AF" w:rsidRPr="004D25F6" w14:paraId="1368D3F3" w14:textId="77777777" w:rsidTr="00C52D10">
        <w:trPr>
          <w:trHeight w:val="206"/>
        </w:trPr>
        <w:tc>
          <w:tcPr>
            <w:tcW w:w="1531" w:type="dxa"/>
            <w:tcBorders>
              <w:top w:val="single" w:sz="6" w:space="0" w:color="auto"/>
              <w:left w:val="nil"/>
              <w:bottom w:val="single" w:sz="6" w:space="0" w:color="auto"/>
              <w:right w:val="single" w:sz="6" w:space="0" w:color="auto"/>
            </w:tcBorders>
            <w:shd w:val="clear" w:color="000000" w:fill="00B0F0"/>
            <w:vAlign w:val="bottom"/>
            <w:hideMark/>
          </w:tcPr>
          <w:p w14:paraId="6715485C" w14:textId="77777777" w:rsidR="004139AF" w:rsidRPr="00F94DE4" w:rsidRDefault="004139AF"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Levels</w:t>
            </w:r>
          </w:p>
        </w:tc>
        <w:tc>
          <w:tcPr>
            <w:tcW w:w="1189" w:type="dxa"/>
            <w:tcBorders>
              <w:top w:val="single" w:sz="6" w:space="0" w:color="auto"/>
              <w:left w:val="single" w:sz="6" w:space="0" w:color="auto"/>
              <w:bottom w:val="single" w:sz="6" w:space="0" w:color="auto"/>
              <w:right w:val="single" w:sz="6" w:space="0" w:color="auto"/>
            </w:tcBorders>
            <w:shd w:val="clear" w:color="000000" w:fill="00B0F0"/>
            <w:noWrap/>
            <w:vAlign w:val="bottom"/>
            <w:hideMark/>
          </w:tcPr>
          <w:p w14:paraId="3685F080"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w:t>
            </w:r>
          </w:p>
        </w:tc>
        <w:tc>
          <w:tcPr>
            <w:tcW w:w="1420" w:type="dxa"/>
            <w:tcBorders>
              <w:top w:val="single" w:sz="6" w:space="0" w:color="auto"/>
              <w:left w:val="single" w:sz="6" w:space="0" w:color="auto"/>
              <w:bottom w:val="single" w:sz="6" w:space="0" w:color="auto"/>
              <w:right w:val="single" w:sz="6" w:space="0" w:color="auto"/>
            </w:tcBorders>
            <w:shd w:val="clear" w:color="000000" w:fill="00B0F0"/>
            <w:noWrap/>
            <w:vAlign w:val="bottom"/>
            <w:hideMark/>
          </w:tcPr>
          <w:p w14:paraId="4B683ABD"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3</w:t>
            </w:r>
          </w:p>
        </w:tc>
        <w:tc>
          <w:tcPr>
            <w:tcW w:w="1440" w:type="dxa"/>
            <w:tcBorders>
              <w:top w:val="single" w:sz="6" w:space="0" w:color="auto"/>
              <w:left w:val="single" w:sz="6" w:space="0" w:color="auto"/>
              <w:bottom w:val="single" w:sz="6" w:space="0" w:color="auto"/>
              <w:right w:val="single" w:sz="6" w:space="0" w:color="auto"/>
            </w:tcBorders>
            <w:shd w:val="clear" w:color="000000" w:fill="00B0F0"/>
            <w:noWrap/>
            <w:vAlign w:val="bottom"/>
            <w:hideMark/>
          </w:tcPr>
          <w:p w14:paraId="78A22F23"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3</w:t>
            </w:r>
          </w:p>
        </w:tc>
        <w:tc>
          <w:tcPr>
            <w:tcW w:w="1440" w:type="dxa"/>
            <w:tcBorders>
              <w:top w:val="single" w:sz="6" w:space="0" w:color="auto"/>
              <w:left w:val="single" w:sz="6" w:space="0" w:color="auto"/>
              <w:bottom w:val="single" w:sz="6" w:space="0" w:color="auto"/>
              <w:right w:val="single" w:sz="6" w:space="0" w:color="auto"/>
            </w:tcBorders>
            <w:shd w:val="clear" w:color="000000" w:fill="00B0F0"/>
            <w:noWrap/>
            <w:vAlign w:val="bottom"/>
            <w:hideMark/>
          </w:tcPr>
          <w:p w14:paraId="00F740B0"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4</w:t>
            </w:r>
          </w:p>
        </w:tc>
        <w:tc>
          <w:tcPr>
            <w:tcW w:w="1440" w:type="dxa"/>
            <w:tcBorders>
              <w:top w:val="single" w:sz="6" w:space="0" w:color="auto"/>
              <w:left w:val="single" w:sz="6" w:space="0" w:color="auto"/>
              <w:bottom w:val="single" w:sz="6" w:space="0" w:color="auto"/>
              <w:right w:val="single" w:sz="6" w:space="0" w:color="auto"/>
            </w:tcBorders>
            <w:shd w:val="clear" w:color="000000" w:fill="00B0F0"/>
            <w:noWrap/>
            <w:vAlign w:val="bottom"/>
            <w:hideMark/>
          </w:tcPr>
          <w:p w14:paraId="287953DD"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4</w:t>
            </w:r>
          </w:p>
        </w:tc>
        <w:tc>
          <w:tcPr>
            <w:tcW w:w="1530" w:type="dxa"/>
            <w:tcBorders>
              <w:top w:val="single" w:sz="6" w:space="0" w:color="auto"/>
              <w:left w:val="single" w:sz="6" w:space="0" w:color="auto"/>
              <w:bottom w:val="single" w:sz="6" w:space="0" w:color="auto"/>
            </w:tcBorders>
            <w:shd w:val="clear" w:color="000000" w:fill="00B0F0"/>
            <w:noWrap/>
            <w:vAlign w:val="bottom"/>
            <w:hideMark/>
          </w:tcPr>
          <w:p w14:paraId="51931A67"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4</w:t>
            </w:r>
          </w:p>
        </w:tc>
      </w:tr>
      <w:tr w:rsidR="004139AF" w:rsidRPr="004D25F6" w14:paraId="59F6B5A6" w14:textId="77777777" w:rsidTr="00C52D10">
        <w:trPr>
          <w:trHeight w:val="161"/>
        </w:trPr>
        <w:tc>
          <w:tcPr>
            <w:tcW w:w="1531" w:type="dxa"/>
            <w:tcBorders>
              <w:top w:val="single" w:sz="6" w:space="0" w:color="auto"/>
              <w:left w:val="nil"/>
              <w:bottom w:val="single" w:sz="6" w:space="0" w:color="auto"/>
              <w:right w:val="single" w:sz="6" w:space="0" w:color="auto"/>
            </w:tcBorders>
            <w:shd w:val="clear" w:color="auto" w:fill="auto"/>
            <w:vAlign w:val="bottom"/>
            <w:hideMark/>
          </w:tcPr>
          <w:p w14:paraId="3797CA13" w14:textId="77777777" w:rsidR="004139AF" w:rsidRPr="00F94DE4" w:rsidRDefault="004139AF"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Model Supported</w:t>
            </w:r>
          </w:p>
        </w:tc>
        <w:tc>
          <w:tcPr>
            <w:tcW w:w="11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30089A"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ME, 2FI, Q</w:t>
            </w:r>
          </w:p>
        </w:tc>
        <w:tc>
          <w:tcPr>
            <w:tcW w:w="14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EC6E3A6"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ME, 2FI, Q</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1819C5"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ME, 2FI, Q</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AA15276"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ME, 2FI, Q</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9E5660A"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ME, 2FI, Q</w:t>
            </w:r>
          </w:p>
        </w:tc>
        <w:tc>
          <w:tcPr>
            <w:tcW w:w="1530" w:type="dxa"/>
            <w:tcBorders>
              <w:top w:val="single" w:sz="6" w:space="0" w:color="auto"/>
              <w:left w:val="single" w:sz="6" w:space="0" w:color="auto"/>
              <w:bottom w:val="single" w:sz="6" w:space="0" w:color="auto"/>
            </w:tcBorders>
            <w:shd w:val="clear" w:color="auto" w:fill="auto"/>
            <w:noWrap/>
            <w:vAlign w:val="bottom"/>
            <w:hideMark/>
          </w:tcPr>
          <w:p w14:paraId="10885A23"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Neural Net</w:t>
            </w:r>
          </w:p>
        </w:tc>
      </w:tr>
      <w:tr w:rsidR="004139AF" w:rsidRPr="004D25F6" w14:paraId="4D478622" w14:textId="77777777" w:rsidTr="00C52D10">
        <w:trPr>
          <w:trHeight w:val="197"/>
        </w:trPr>
        <w:tc>
          <w:tcPr>
            <w:tcW w:w="1531" w:type="dxa"/>
            <w:tcBorders>
              <w:top w:val="single" w:sz="6" w:space="0" w:color="auto"/>
              <w:left w:val="nil"/>
              <w:bottom w:val="single" w:sz="6" w:space="0" w:color="auto"/>
              <w:right w:val="single" w:sz="6" w:space="0" w:color="auto"/>
            </w:tcBorders>
            <w:shd w:val="clear" w:color="auto" w:fill="auto"/>
            <w:vAlign w:val="bottom"/>
            <w:hideMark/>
          </w:tcPr>
          <w:p w14:paraId="68A37F56" w14:textId="398BC05A" w:rsidR="004139AF" w:rsidRPr="00F94DE4" w:rsidRDefault="004139AF"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 xml:space="preserve">Signal to Noise </w:t>
            </w:r>
          </w:p>
        </w:tc>
        <w:tc>
          <w:tcPr>
            <w:tcW w:w="11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35904DF"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2.0</w:t>
            </w:r>
          </w:p>
        </w:tc>
        <w:tc>
          <w:tcPr>
            <w:tcW w:w="14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1CB7CD"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2.0</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DC416AE"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2.0</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6A6D792"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2.0</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A8C505"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2.0</w:t>
            </w:r>
          </w:p>
        </w:tc>
        <w:tc>
          <w:tcPr>
            <w:tcW w:w="1530" w:type="dxa"/>
            <w:tcBorders>
              <w:top w:val="single" w:sz="6" w:space="0" w:color="auto"/>
              <w:left w:val="single" w:sz="6" w:space="0" w:color="auto"/>
              <w:bottom w:val="single" w:sz="6" w:space="0" w:color="auto"/>
            </w:tcBorders>
            <w:shd w:val="clear" w:color="auto" w:fill="auto"/>
            <w:noWrap/>
            <w:vAlign w:val="bottom"/>
            <w:hideMark/>
          </w:tcPr>
          <w:p w14:paraId="1A9B2783"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2.0</w:t>
            </w:r>
          </w:p>
        </w:tc>
      </w:tr>
      <w:tr w:rsidR="004139AF" w:rsidRPr="004D25F6" w14:paraId="265E5CBE" w14:textId="77777777" w:rsidTr="00C52D10">
        <w:trPr>
          <w:trHeight w:val="152"/>
        </w:trPr>
        <w:tc>
          <w:tcPr>
            <w:tcW w:w="1531" w:type="dxa"/>
            <w:tcBorders>
              <w:top w:val="single" w:sz="6" w:space="0" w:color="auto"/>
              <w:left w:val="nil"/>
              <w:bottom w:val="single" w:sz="6" w:space="0" w:color="auto"/>
              <w:right w:val="single" w:sz="6" w:space="0" w:color="auto"/>
            </w:tcBorders>
            <w:shd w:val="clear" w:color="auto" w:fill="auto"/>
            <w:vAlign w:val="bottom"/>
            <w:hideMark/>
          </w:tcPr>
          <w:p w14:paraId="4BF1B35F" w14:textId="77777777" w:rsidR="004139AF" w:rsidRPr="00F94DE4" w:rsidRDefault="004139AF"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Confidence</w:t>
            </w:r>
          </w:p>
        </w:tc>
        <w:tc>
          <w:tcPr>
            <w:tcW w:w="11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27B285E"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0.95</w:t>
            </w:r>
          </w:p>
        </w:tc>
        <w:tc>
          <w:tcPr>
            <w:tcW w:w="14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9C8645C"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0.95</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BED877"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0.95</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F832C2A"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0.95</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642266A"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0.95</w:t>
            </w:r>
          </w:p>
        </w:tc>
        <w:tc>
          <w:tcPr>
            <w:tcW w:w="1530" w:type="dxa"/>
            <w:tcBorders>
              <w:top w:val="single" w:sz="6" w:space="0" w:color="auto"/>
              <w:left w:val="single" w:sz="6" w:space="0" w:color="auto"/>
              <w:bottom w:val="single" w:sz="6" w:space="0" w:color="auto"/>
            </w:tcBorders>
            <w:shd w:val="clear" w:color="auto" w:fill="auto"/>
            <w:noWrap/>
            <w:vAlign w:val="bottom"/>
            <w:hideMark/>
          </w:tcPr>
          <w:p w14:paraId="42C8A492"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0.95</w:t>
            </w:r>
          </w:p>
        </w:tc>
      </w:tr>
      <w:tr w:rsidR="004139AF" w:rsidRPr="004D25F6" w14:paraId="68434886" w14:textId="77777777" w:rsidTr="00C52D10">
        <w:trPr>
          <w:trHeight w:val="188"/>
        </w:trPr>
        <w:tc>
          <w:tcPr>
            <w:tcW w:w="1531" w:type="dxa"/>
            <w:tcBorders>
              <w:top w:val="single" w:sz="6" w:space="0" w:color="auto"/>
              <w:left w:val="nil"/>
              <w:bottom w:val="single" w:sz="6" w:space="0" w:color="auto"/>
              <w:right w:val="single" w:sz="6" w:space="0" w:color="auto"/>
            </w:tcBorders>
            <w:shd w:val="clear" w:color="auto" w:fill="auto"/>
            <w:vAlign w:val="bottom"/>
            <w:hideMark/>
          </w:tcPr>
          <w:p w14:paraId="0D18A77D" w14:textId="77777777" w:rsidR="004139AF" w:rsidRPr="00F94DE4" w:rsidRDefault="004139AF"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Total Runs</w:t>
            </w:r>
          </w:p>
        </w:tc>
        <w:tc>
          <w:tcPr>
            <w:tcW w:w="1189" w:type="dxa"/>
            <w:tcBorders>
              <w:top w:val="single" w:sz="6" w:space="0" w:color="auto"/>
              <w:left w:val="single" w:sz="6" w:space="0" w:color="auto"/>
              <w:bottom w:val="single" w:sz="6" w:space="0" w:color="auto"/>
              <w:right w:val="single" w:sz="6" w:space="0" w:color="auto"/>
            </w:tcBorders>
            <w:shd w:val="clear" w:color="000000" w:fill="63BE7B"/>
            <w:noWrap/>
            <w:vAlign w:val="bottom"/>
            <w:hideMark/>
          </w:tcPr>
          <w:p w14:paraId="05DE1E4F"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84</w:t>
            </w:r>
          </w:p>
        </w:tc>
        <w:tc>
          <w:tcPr>
            <w:tcW w:w="1420" w:type="dxa"/>
            <w:tcBorders>
              <w:top w:val="single" w:sz="6" w:space="0" w:color="auto"/>
              <w:left w:val="single" w:sz="6" w:space="0" w:color="auto"/>
              <w:bottom w:val="single" w:sz="6" w:space="0" w:color="auto"/>
              <w:right w:val="single" w:sz="6" w:space="0" w:color="auto"/>
            </w:tcBorders>
            <w:shd w:val="clear" w:color="000000" w:fill="E0E282"/>
            <w:noWrap/>
            <w:vAlign w:val="bottom"/>
            <w:hideMark/>
          </w:tcPr>
          <w:p w14:paraId="353D8382"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117</w:t>
            </w:r>
          </w:p>
        </w:tc>
        <w:tc>
          <w:tcPr>
            <w:tcW w:w="1440" w:type="dxa"/>
            <w:tcBorders>
              <w:top w:val="single" w:sz="6" w:space="0" w:color="auto"/>
              <w:left w:val="single" w:sz="6" w:space="0" w:color="auto"/>
              <w:bottom w:val="single" w:sz="6" w:space="0" w:color="auto"/>
              <w:right w:val="single" w:sz="6" w:space="0" w:color="auto"/>
            </w:tcBorders>
            <w:shd w:val="clear" w:color="000000" w:fill="EBE582"/>
            <w:noWrap/>
            <w:vAlign w:val="bottom"/>
            <w:hideMark/>
          </w:tcPr>
          <w:p w14:paraId="13EADEA8"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120</w:t>
            </w:r>
          </w:p>
        </w:tc>
        <w:tc>
          <w:tcPr>
            <w:tcW w:w="1440" w:type="dxa"/>
            <w:tcBorders>
              <w:top w:val="single" w:sz="6" w:space="0" w:color="auto"/>
              <w:left w:val="single" w:sz="6" w:space="0" w:color="auto"/>
              <w:bottom w:val="single" w:sz="6" w:space="0" w:color="auto"/>
              <w:right w:val="single" w:sz="6" w:space="0" w:color="auto"/>
            </w:tcBorders>
            <w:shd w:val="clear" w:color="000000" w:fill="FDBC7B"/>
            <w:noWrap/>
            <w:vAlign w:val="bottom"/>
            <w:hideMark/>
          </w:tcPr>
          <w:p w14:paraId="346C90FF"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132</w:t>
            </w:r>
          </w:p>
        </w:tc>
        <w:tc>
          <w:tcPr>
            <w:tcW w:w="1440" w:type="dxa"/>
            <w:tcBorders>
              <w:top w:val="single" w:sz="6" w:space="0" w:color="auto"/>
              <w:left w:val="single" w:sz="6" w:space="0" w:color="auto"/>
              <w:bottom w:val="single" w:sz="6" w:space="0" w:color="auto"/>
              <w:right w:val="single" w:sz="6" w:space="0" w:color="auto"/>
            </w:tcBorders>
            <w:shd w:val="clear" w:color="000000" w:fill="F8696B"/>
            <w:noWrap/>
            <w:vAlign w:val="bottom"/>
            <w:hideMark/>
          </w:tcPr>
          <w:p w14:paraId="440368CB"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144</w:t>
            </w:r>
          </w:p>
        </w:tc>
        <w:tc>
          <w:tcPr>
            <w:tcW w:w="1530" w:type="dxa"/>
            <w:tcBorders>
              <w:top w:val="single" w:sz="6" w:space="0" w:color="auto"/>
              <w:left w:val="single" w:sz="6" w:space="0" w:color="auto"/>
              <w:bottom w:val="single" w:sz="6" w:space="0" w:color="auto"/>
            </w:tcBorders>
            <w:shd w:val="clear" w:color="000000" w:fill="FEC97E"/>
            <w:noWrap/>
            <w:vAlign w:val="bottom"/>
            <w:hideMark/>
          </w:tcPr>
          <w:p w14:paraId="51D80BA3"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130</w:t>
            </w:r>
          </w:p>
        </w:tc>
      </w:tr>
      <w:tr w:rsidR="004139AF" w:rsidRPr="004D25F6" w14:paraId="0519C873" w14:textId="77777777" w:rsidTr="00C52D10">
        <w:trPr>
          <w:trHeight w:val="143"/>
        </w:trPr>
        <w:tc>
          <w:tcPr>
            <w:tcW w:w="1531" w:type="dxa"/>
            <w:tcBorders>
              <w:top w:val="single" w:sz="6" w:space="0" w:color="auto"/>
              <w:left w:val="nil"/>
              <w:bottom w:val="single" w:sz="6" w:space="0" w:color="auto"/>
              <w:right w:val="single" w:sz="6" w:space="0" w:color="auto"/>
            </w:tcBorders>
            <w:shd w:val="clear" w:color="auto" w:fill="auto"/>
            <w:vAlign w:val="bottom"/>
            <w:hideMark/>
          </w:tcPr>
          <w:p w14:paraId="7842347D" w14:textId="23C4F1F6" w:rsidR="004139AF" w:rsidRPr="00F94DE4" w:rsidRDefault="004139AF" w:rsidP="0075482C">
            <w:pPr>
              <w:rPr>
                <w:rFonts w:ascii="Georgia" w:eastAsia="Times New Roman" w:hAnsi="Georgia" w:cs="Calibri"/>
                <w:b/>
                <w:bCs/>
                <w:color w:val="000000"/>
                <w:sz w:val="18"/>
              </w:rPr>
            </w:pPr>
          </w:p>
        </w:tc>
        <w:tc>
          <w:tcPr>
            <w:tcW w:w="1189" w:type="dxa"/>
            <w:tcBorders>
              <w:top w:val="single" w:sz="6" w:space="0" w:color="auto"/>
              <w:left w:val="single" w:sz="6" w:space="0" w:color="auto"/>
              <w:bottom w:val="single" w:sz="6" w:space="0" w:color="auto"/>
              <w:right w:val="single" w:sz="6" w:space="0" w:color="auto"/>
            </w:tcBorders>
            <w:shd w:val="clear" w:color="000000" w:fill="63BE7B"/>
            <w:noWrap/>
            <w:vAlign w:val="bottom"/>
            <w:hideMark/>
          </w:tcPr>
          <w:p w14:paraId="1EE48A43"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w:t>
            </w:r>
          </w:p>
        </w:tc>
        <w:tc>
          <w:tcPr>
            <w:tcW w:w="1420" w:type="dxa"/>
            <w:tcBorders>
              <w:top w:val="single" w:sz="6" w:space="0" w:color="auto"/>
              <w:left w:val="single" w:sz="6" w:space="0" w:color="auto"/>
              <w:bottom w:val="single" w:sz="6" w:space="0" w:color="auto"/>
              <w:right w:val="single" w:sz="6" w:space="0" w:color="auto"/>
            </w:tcBorders>
            <w:shd w:val="clear" w:color="000000" w:fill="E0E282"/>
            <w:noWrap/>
            <w:vAlign w:val="bottom"/>
            <w:hideMark/>
          </w:tcPr>
          <w:p w14:paraId="4098E0B7"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1.4</w:t>
            </w:r>
          </w:p>
        </w:tc>
        <w:tc>
          <w:tcPr>
            <w:tcW w:w="1440" w:type="dxa"/>
            <w:tcBorders>
              <w:top w:val="single" w:sz="6" w:space="0" w:color="auto"/>
              <w:left w:val="single" w:sz="6" w:space="0" w:color="auto"/>
              <w:bottom w:val="single" w:sz="6" w:space="0" w:color="auto"/>
              <w:right w:val="single" w:sz="6" w:space="0" w:color="auto"/>
            </w:tcBorders>
            <w:shd w:val="clear" w:color="000000" w:fill="EBE582"/>
            <w:noWrap/>
            <w:vAlign w:val="bottom"/>
            <w:hideMark/>
          </w:tcPr>
          <w:p w14:paraId="43F1A50C"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1.4</w:t>
            </w:r>
          </w:p>
        </w:tc>
        <w:tc>
          <w:tcPr>
            <w:tcW w:w="1440" w:type="dxa"/>
            <w:tcBorders>
              <w:top w:val="single" w:sz="6" w:space="0" w:color="auto"/>
              <w:left w:val="single" w:sz="6" w:space="0" w:color="auto"/>
              <w:bottom w:val="single" w:sz="6" w:space="0" w:color="auto"/>
              <w:right w:val="single" w:sz="6" w:space="0" w:color="auto"/>
            </w:tcBorders>
            <w:shd w:val="clear" w:color="000000" w:fill="FDBC7B"/>
            <w:noWrap/>
            <w:vAlign w:val="bottom"/>
            <w:hideMark/>
          </w:tcPr>
          <w:p w14:paraId="28558BA9"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1.6</w:t>
            </w:r>
          </w:p>
        </w:tc>
        <w:tc>
          <w:tcPr>
            <w:tcW w:w="1440" w:type="dxa"/>
            <w:tcBorders>
              <w:top w:val="single" w:sz="6" w:space="0" w:color="auto"/>
              <w:left w:val="single" w:sz="6" w:space="0" w:color="auto"/>
              <w:bottom w:val="single" w:sz="6" w:space="0" w:color="auto"/>
              <w:right w:val="single" w:sz="6" w:space="0" w:color="auto"/>
            </w:tcBorders>
            <w:shd w:val="clear" w:color="000000" w:fill="F8696B"/>
            <w:noWrap/>
            <w:vAlign w:val="bottom"/>
            <w:hideMark/>
          </w:tcPr>
          <w:p w14:paraId="74DBA51D"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1.7</w:t>
            </w:r>
          </w:p>
        </w:tc>
        <w:tc>
          <w:tcPr>
            <w:tcW w:w="1530" w:type="dxa"/>
            <w:tcBorders>
              <w:top w:val="single" w:sz="6" w:space="0" w:color="auto"/>
              <w:left w:val="single" w:sz="6" w:space="0" w:color="auto"/>
              <w:bottom w:val="single" w:sz="6" w:space="0" w:color="auto"/>
            </w:tcBorders>
            <w:shd w:val="clear" w:color="000000" w:fill="FEC97E"/>
            <w:noWrap/>
            <w:vAlign w:val="bottom"/>
            <w:hideMark/>
          </w:tcPr>
          <w:p w14:paraId="295A37C2"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1.5</w:t>
            </w:r>
          </w:p>
        </w:tc>
      </w:tr>
      <w:tr w:rsidR="004139AF" w:rsidRPr="004D25F6" w14:paraId="0328C1AA" w14:textId="77777777" w:rsidTr="00C52D10">
        <w:trPr>
          <w:trHeight w:val="179"/>
        </w:trPr>
        <w:tc>
          <w:tcPr>
            <w:tcW w:w="1531" w:type="dxa"/>
            <w:tcBorders>
              <w:top w:val="single" w:sz="6" w:space="0" w:color="auto"/>
              <w:left w:val="nil"/>
              <w:bottom w:val="single" w:sz="6" w:space="0" w:color="auto"/>
              <w:right w:val="single" w:sz="6" w:space="0" w:color="auto"/>
            </w:tcBorders>
            <w:shd w:val="clear" w:color="auto" w:fill="auto"/>
            <w:vAlign w:val="bottom"/>
            <w:hideMark/>
          </w:tcPr>
          <w:p w14:paraId="492B9561" w14:textId="77777777" w:rsidR="004139AF" w:rsidRPr="00F94DE4" w:rsidRDefault="004139AF"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Whole Plots</w:t>
            </w:r>
          </w:p>
        </w:tc>
        <w:tc>
          <w:tcPr>
            <w:tcW w:w="11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80E8D85"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w:t>
            </w:r>
          </w:p>
        </w:tc>
        <w:tc>
          <w:tcPr>
            <w:tcW w:w="14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57F4A4"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9</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65122CD"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12</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B0E98A"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12</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AFC2F85"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16</w:t>
            </w:r>
          </w:p>
        </w:tc>
        <w:tc>
          <w:tcPr>
            <w:tcW w:w="1530" w:type="dxa"/>
            <w:tcBorders>
              <w:top w:val="single" w:sz="6" w:space="0" w:color="auto"/>
              <w:left w:val="single" w:sz="6" w:space="0" w:color="auto"/>
              <w:bottom w:val="single" w:sz="6" w:space="0" w:color="auto"/>
            </w:tcBorders>
            <w:shd w:val="clear" w:color="auto" w:fill="auto"/>
            <w:noWrap/>
            <w:vAlign w:val="bottom"/>
            <w:hideMark/>
          </w:tcPr>
          <w:p w14:paraId="17B7D9BC" w14:textId="77777777" w:rsidR="004139AF" w:rsidRPr="00F94DE4" w:rsidRDefault="004139AF" w:rsidP="0075482C">
            <w:pPr>
              <w:jc w:val="center"/>
              <w:rPr>
                <w:rFonts w:ascii="Georgia" w:eastAsia="Times New Roman" w:hAnsi="Georgia" w:cs="Calibri"/>
                <w:sz w:val="18"/>
              </w:rPr>
            </w:pPr>
            <w:r w:rsidRPr="00F94DE4">
              <w:rPr>
                <w:rFonts w:ascii="Georgia" w:eastAsia="Times New Roman" w:hAnsi="Georgia" w:cs="Calibri"/>
                <w:sz w:val="18"/>
              </w:rPr>
              <w:t>16</w:t>
            </w:r>
          </w:p>
        </w:tc>
      </w:tr>
      <w:tr w:rsidR="0010029C" w:rsidRPr="004D25F6" w14:paraId="04E5FA8C" w14:textId="77777777" w:rsidTr="00C52D10">
        <w:trPr>
          <w:trHeight w:val="224"/>
        </w:trPr>
        <w:tc>
          <w:tcPr>
            <w:tcW w:w="1531" w:type="dxa"/>
            <w:tcBorders>
              <w:top w:val="single" w:sz="6" w:space="0" w:color="auto"/>
              <w:left w:val="nil"/>
              <w:bottom w:val="single" w:sz="4" w:space="0" w:color="auto"/>
              <w:right w:val="single" w:sz="6" w:space="0" w:color="auto"/>
            </w:tcBorders>
            <w:shd w:val="clear" w:color="auto" w:fill="auto"/>
            <w:vAlign w:val="center"/>
            <w:hideMark/>
          </w:tcPr>
          <w:p w14:paraId="4D9A4B5B" w14:textId="77777777" w:rsidR="0010029C" w:rsidRPr="00F94DE4" w:rsidRDefault="0010029C"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 xml:space="preserve">Power for ME </w:t>
            </w:r>
          </w:p>
        </w:tc>
        <w:tc>
          <w:tcPr>
            <w:tcW w:w="1189" w:type="dxa"/>
            <w:tcBorders>
              <w:top w:val="single" w:sz="6" w:space="0" w:color="auto"/>
              <w:left w:val="single" w:sz="6" w:space="0" w:color="auto"/>
              <w:bottom w:val="single" w:sz="4" w:space="0" w:color="auto"/>
              <w:right w:val="single" w:sz="6" w:space="0" w:color="auto"/>
            </w:tcBorders>
            <w:shd w:val="clear" w:color="000000" w:fill="FFEB84"/>
            <w:noWrap/>
            <w:vAlign w:val="bottom"/>
            <w:hideMark/>
          </w:tcPr>
          <w:p w14:paraId="3349CF88"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100%</w:t>
            </w:r>
          </w:p>
        </w:tc>
        <w:tc>
          <w:tcPr>
            <w:tcW w:w="1420" w:type="dxa"/>
            <w:tcBorders>
              <w:top w:val="single" w:sz="6" w:space="0" w:color="auto"/>
              <w:left w:val="single" w:sz="6" w:space="0" w:color="auto"/>
              <w:bottom w:val="single" w:sz="4" w:space="0" w:color="auto"/>
              <w:right w:val="single" w:sz="6" w:space="0" w:color="auto"/>
            </w:tcBorders>
            <w:shd w:val="clear" w:color="000000" w:fill="B1D580"/>
            <w:noWrap/>
            <w:vAlign w:val="bottom"/>
            <w:hideMark/>
          </w:tcPr>
          <w:p w14:paraId="31AB6D59"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100%</w:t>
            </w:r>
          </w:p>
        </w:tc>
        <w:tc>
          <w:tcPr>
            <w:tcW w:w="1440" w:type="dxa"/>
            <w:tcBorders>
              <w:top w:val="single" w:sz="6" w:space="0" w:color="auto"/>
              <w:left w:val="single" w:sz="6" w:space="0" w:color="auto"/>
              <w:bottom w:val="single" w:sz="4" w:space="0" w:color="auto"/>
              <w:right w:val="single" w:sz="6" w:space="0" w:color="auto"/>
            </w:tcBorders>
            <w:shd w:val="clear" w:color="000000" w:fill="B1D580"/>
            <w:noWrap/>
            <w:vAlign w:val="bottom"/>
            <w:hideMark/>
          </w:tcPr>
          <w:p w14:paraId="188EBA1D"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100%</w:t>
            </w:r>
          </w:p>
        </w:tc>
        <w:tc>
          <w:tcPr>
            <w:tcW w:w="1440" w:type="dxa"/>
            <w:tcBorders>
              <w:top w:val="single" w:sz="6" w:space="0" w:color="auto"/>
              <w:left w:val="single" w:sz="6" w:space="0" w:color="auto"/>
              <w:bottom w:val="single" w:sz="4" w:space="0" w:color="auto"/>
              <w:right w:val="single" w:sz="6" w:space="0" w:color="auto"/>
            </w:tcBorders>
            <w:shd w:val="clear" w:color="000000" w:fill="63BE7B"/>
            <w:noWrap/>
            <w:vAlign w:val="bottom"/>
            <w:hideMark/>
          </w:tcPr>
          <w:p w14:paraId="3686A8A7"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100%</w:t>
            </w:r>
          </w:p>
        </w:tc>
        <w:tc>
          <w:tcPr>
            <w:tcW w:w="1440" w:type="dxa"/>
            <w:tcBorders>
              <w:top w:val="single" w:sz="6" w:space="0" w:color="auto"/>
              <w:left w:val="single" w:sz="6" w:space="0" w:color="auto"/>
              <w:bottom w:val="single" w:sz="4" w:space="0" w:color="auto"/>
              <w:right w:val="single" w:sz="6" w:space="0" w:color="auto"/>
            </w:tcBorders>
            <w:shd w:val="clear" w:color="000000" w:fill="63BE7B"/>
            <w:noWrap/>
            <w:vAlign w:val="bottom"/>
            <w:hideMark/>
          </w:tcPr>
          <w:p w14:paraId="6700D865"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100%</w:t>
            </w:r>
          </w:p>
        </w:tc>
        <w:tc>
          <w:tcPr>
            <w:tcW w:w="1530" w:type="dxa"/>
            <w:vMerge w:val="restart"/>
            <w:tcBorders>
              <w:top w:val="single" w:sz="6" w:space="0" w:color="auto"/>
              <w:left w:val="single" w:sz="6" w:space="0" w:color="auto"/>
              <w:bottom w:val="single" w:sz="6" w:space="0" w:color="auto"/>
            </w:tcBorders>
            <w:shd w:val="clear" w:color="auto" w:fill="auto"/>
            <w:noWrap/>
            <w:vAlign w:val="bottom"/>
            <w:hideMark/>
          </w:tcPr>
          <w:p w14:paraId="267A90B5"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Discovers anomalies rather than fitting a model.</w:t>
            </w:r>
          </w:p>
          <w:p w14:paraId="741D0394"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Better suited to purpose of OT.</w:t>
            </w:r>
          </w:p>
          <w:p w14:paraId="470E2674" w14:textId="181F2CFE"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Space-filling designs can be easily tuned to available budget. Whole plots are samples with replacement from the 4 concentrators</w:t>
            </w:r>
          </w:p>
        </w:tc>
      </w:tr>
      <w:tr w:rsidR="0010029C" w:rsidRPr="004D25F6" w14:paraId="60F13921" w14:textId="77777777" w:rsidTr="00C52D10">
        <w:trPr>
          <w:trHeight w:val="300"/>
        </w:trPr>
        <w:tc>
          <w:tcPr>
            <w:tcW w:w="1531" w:type="dxa"/>
            <w:tcBorders>
              <w:top w:val="single" w:sz="4" w:space="0" w:color="auto"/>
              <w:left w:val="nil"/>
              <w:bottom w:val="single" w:sz="4" w:space="0" w:color="auto"/>
              <w:right w:val="single" w:sz="4" w:space="0" w:color="auto"/>
            </w:tcBorders>
            <w:shd w:val="clear" w:color="auto" w:fill="auto"/>
            <w:vAlign w:val="center"/>
            <w:hideMark/>
          </w:tcPr>
          <w:p w14:paraId="05C98E80" w14:textId="77777777" w:rsidR="0010029C" w:rsidRPr="00F94DE4" w:rsidRDefault="0010029C"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WP Power for ME</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206C7C79"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 NA</w:t>
            </w:r>
          </w:p>
        </w:tc>
        <w:tc>
          <w:tcPr>
            <w:tcW w:w="142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7CEFFBBB"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35%</w:t>
            </w:r>
          </w:p>
        </w:tc>
        <w:tc>
          <w:tcPr>
            <w:tcW w:w="1440" w:type="dxa"/>
            <w:tcBorders>
              <w:top w:val="single" w:sz="4" w:space="0" w:color="auto"/>
              <w:left w:val="single" w:sz="4" w:space="0" w:color="auto"/>
              <w:bottom w:val="single" w:sz="4" w:space="0" w:color="auto"/>
              <w:right w:val="single" w:sz="4" w:space="0" w:color="auto"/>
            </w:tcBorders>
            <w:shd w:val="clear" w:color="000000" w:fill="F98770"/>
            <w:noWrap/>
            <w:vAlign w:val="bottom"/>
            <w:hideMark/>
          </w:tcPr>
          <w:p w14:paraId="1D99239B"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50%</w:t>
            </w:r>
          </w:p>
        </w:tc>
        <w:tc>
          <w:tcPr>
            <w:tcW w:w="1440" w:type="dxa"/>
            <w:tcBorders>
              <w:top w:val="single" w:sz="4" w:space="0" w:color="auto"/>
              <w:left w:val="single" w:sz="4" w:space="0" w:color="auto"/>
              <w:bottom w:val="single" w:sz="4" w:space="0" w:color="auto"/>
              <w:right w:val="single" w:sz="4" w:space="0" w:color="auto"/>
            </w:tcBorders>
            <w:shd w:val="clear" w:color="000000" w:fill="FA9473"/>
            <w:noWrap/>
            <w:vAlign w:val="bottom"/>
            <w:hideMark/>
          </w:tcPr>
          <w:p w14:paraId="16F7AFBA"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56%</w:t>
            </w:r>
          </w:p>
        </w:tc>
        <w:tc>
          <w:tcPr>
            <w:tcW w:w="1440" w:type="dxa"/>
            <w:tcBorders>
              <w:top w:val="single" w:sz="4" w:space="0" w:color="auto"/>
              <w:left w:val="single" w:sz="4" w:space="0" w:color="auto"/>
              <w:bottom w:val="single" w:sz="4" w:space="0" w:color="auto"/>
              <w:right w:val="single" w:sz="6" w:space="0" w:color="auto"/>
            </w:tcBorders>
            <w:shd w:val="clear" w:color="000000" w:fill="FCBC7B"/>
            <w:noWrap/>
            <w:vAlign w:val="bottom"/>
            <w:hideMark/>
          </w:tcPr>
          <w:p w14:paraId="371D31D0"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77%</w:t>
            </w:r>
          </w:p>
        </w:tc>
        <w:tc>
          <w:tcPr>
            <w:tcW w:w="1530" w:type="dxa"/>
            <w:vMerge/>
            <w:tcBorders>
              <w:top w:val="single" w:sz="6" w:space="0" w:color="auto"/>
              <w:left w:val="single" w:sz="6" w:space="0" w:color="auto"/>
              <w:bottom w:val="single" w:sz="6" w:space="0" w:color="auto"/>
            </w:tcBorders>
            <w:shd w:val="clear" w:color="auto" w:fill="auto"/>
            <w:noWrap/>
            <w:vAlign w:val="bottom"/>
            <w:hideMark/>
          </w:tcPr>
          <w:p w14:paraId="760CB7B9" w14:textId="7EED63DD" w:rsidR="0010029C" w:rsidRPr="004D25F6" w:rsidRDefault="0010029C" w:rsidP="0075482C">
            <w:pPr>
              <w:jc w:val="center"/>
              <w:rPr>
                <w:rFonts w:ascii="Calibri" w:eastAsia="Times New Roman" w:hAnsi="Calibri" w:cs="Calibri"/>
                <w:sz w:val="18"/>
              </w:rPr>
            </w:pPr>
          </w:p>
        </w:tc>
      </w:tr>
      <w:tr w:rsidR="0010029C" w:rsidRPr="004D25F6" w14:paraId="6E723991" w14:textId="77777777" w:rsidTr="00C52D10">
        <w:trPr>
          <w:trHeight w:val="300"/>
        </w:trPr>
        <w:tc>
          <w:tcPr>
            <w:tcW w:w="1531" w:type="dxa"/>
            <w:tcBorders>
              <w:top w:val="nil"/>
              <w:left w:val="nil"/>
              <w:bottom w:val="single" w:sz="4" w:space="0" w:color="auto"/>
              <w:right w:val="single" w:sz="4" w:space="0" w:color="auto"/>
            </w:tcBorders>
            <w:shd w:val="clear" w:color="auto" w:fill="auto"/>
            <w:vAlign w:val="center"/>
            <w:hideMark/>
          </w:tcPr>
          <w:p w14:paraId="212989D2" w14:textId="77777777" w:rsidR="0010029C" w:rsidRPr="00F94DE4" w:rsidRDefault="0010029C" w:rsidP="0075482C">
            <w:pPr>
              <w:rPr>
                <w:rFonts w:ascii="Georgia" w:eastAsia="Times New Roman" w:hAnsi="Georgia" w:cs="Calibri"/>
                <w:b/>
                <w:bCs/>
                <w:color w:val="000000"/>
                <w:sz w:val="18"/>
              </w:rPr>
            </w:pPr>
            <w:r w:rsidRPr="00F94DE4">
              <w:rPr>
                <w:rFonts w:ascii="Georgia" w:eastAsia="Times New Roman" w:hAnsi="Georgia" w:cs="Calibri"/>
                <w:b/>
                <w:bCs/>
                <w:color w:val="000000"/>
                <w:sz w:val="18"/>
              </w:rPr>
              <w:t xml:space="preserve">Power for 2FI </w:t>
            </w:r>
          </w:p>
        </w:tc>
        <w:tc>
          <w:tcPr>
            <w:tcW w:w="1189"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5199072B"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98%</w:t>
            </w:r>
          </w:p>
        </w:tc>
        <w:tc>
          <w:tcPr>
            <w:tcW w:w="142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76B4DA34"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100%</w:t>
            </w:r>
          </w:p>
        </w:tc>
        <w:tc>
          <w:tcPr>
            <w:tcW w:w="144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1323F813"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100%</w:t>
            </w:r>
          </w:p>
        </w:tc>
        <w:tc>
          <w:tcPr>
            <w:tcW w:w="144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65F0BC0E"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100%</w:t>
            </w:r>
          </w:p>
        </w:tc>
        <w:tc>
          <w:tcPr>
            <w:tcW w:w="1440" w:type="dxa"/>
            <w:tcBorders>
              <w:top w:val="single" w:sz="4" w:space="0" w:color="auto"/>
              <w:left w:val="single" w:sz="4" w:space="0" w:color="auto"/>
              <w:bottom w:val="single" w:sz="4" w:space="0" w:color="auto"/>
              <w:right w:val="single" w:sz="6" w:space="0" w:color="auto"/>
            </w:tcBorders>
            <w:shd w:val="clear" w:color="000000" w:fill="63BE7B"/>
            <w:noWrap/>
            <w:vAlign w:val="bottom"/>
            <w:hideMark/>
          </w:tcPr>
          <w:p w14:paraId="5F6B460B"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100%</w:t>
            </w:r>
          </w:p>
        </w:tc>
        <w:tc>
          <w:tcPr>
            <w:tcW w:w="1530" w:type="dxa"/>
            <w:vMerge/>
            <w:tcBorders>
              <w:top w:val="single" w:sz="6" w:space="0" w:color="auto"/>
              <w:left w:val="single" w:sz="6" w:space="0" w:color="auto"/>
              <w:bottom w:val="single" w:sz="6" w:space="0" w:color="auto"/>
            </w:tcBorders>
            <w:shd w:val="clear" w:color="auto" w:fill="auto"/>
            <w:noWrap/>
            <w:vAlign w:val="bottom"/>
            <w:hideMark/>
          </w:tcPr>
          <w:p w14:paraId="316AEF7C" w14:textId="77777777" w:rsidR="0010029C" w:rsidRPr="004D25F6" w:rsidRDefault="0010029C" w:rsidP="0075482C">
            <w:pPr>
              <w:jc w:val="center"/>
              <w:rPr>
                <w:rFonts w:ascii="Calibri" w:eastAsia="Times New Roman" w:hAnsi="Calibri" w:cs="Calibri"/>
                <w:sz w:val="18"/>
              </w:rPr>
            </w:pPr>
          </w:p>
        </w:tc>
      </w:tr>
      <w:tr w:rsidR="0010029C" w:rsidRPr="004D25F6" w14:paraId="1B35D8C9" w14:textId="77777777" w:rsidTr="00C52D10">
        <w:trPr>
          <w:trHeight w:val="300"/>
        </w:trPr>
        <w:tc>
          <w:tcPr>
            <w:tcW w:w="1531" w:type="dxa"/>
            <w:tcBorders>
              <w:top w:val="nil"/>
              <w:left w:val="nil"/>
              <w:bottom w:val="single" w:sz="4" w:space="0" w:color="auto"/>
              <w:right w:val="single" w:sz="4" w:space="0" w:color="auto"/>
            </w:tcBorders>
            <w:shd w:val="clear" w:color="auto" w:fill="auto"/>
            <w:vAlign w:val="bottom"/>
            <w:hideMark/>
          </w:tcPr>
          <w:p w14:paraId="2F17617E" w14:textId="77777777" w:rsidR="0010029C" w:rsidRPr="00F94DE4" w:rsidRDefault="0010029C" w:rsidP="0075482C">
            <w:pPr>
              <w:spacing w:after="1200"/>
              <w:jc w:val="center"/>
              <w:rPr>
                <w:rFonts w:ascii="Georgia" w:eastAsia="Times New Roman" w:hAnsi="Georgia" w:cs="Calibri"/>
                <w:b/>
                <w:bCs/>
                <w:color w:val="000000"/>
                <w:sz w:val="18"/>
              </w:rPr>
            </w:pPr>
            <w:r w:rsidRPr="00F94DE4">
              <w:rPr>
                <w:rFonts w:ascii="Georgia" w:eastAsia="Times New Roman" w:hAnsi="Georgia" w:cs="Calibri"/>
                <w:b/>
                <w:bCs/>
                <w:color w:val="000000"/>
                <w:sz w:val="18"/>
              </w:rPr>
              <w:t>Notes</w:t>
            </w:r>
          </w:p>
        </w:tc>
        <w:tc>
          <w:tcPr>
            <w:tcW w:w="1189" w:type="dxa"/>
            <w:tcBorders>
              <w:top w:val="nil"/>
              <w:left w:val="nil"/>
              <w:bottom w:val="single" w:sz="4" w:space="0" w:color="auto"/>
              <w:right w:val="single" w:sz="4" w:space="0" w:color="auto"/>
            </w:tcBorders>
            <w:shd w:val="clear" w:color="auto" w:fill="auto"/>
            <w:noWrap/>
            <w:vAlign w:val="center"/>
            <w:hideMark/>
          </w:tcPr>
          <w:p w14:paraId="2F03F551"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Single Concentrator</w:t>
            </w:r>
          </w:p>
        </w:tc>
        <w:tc>
          <w:tcPr>
            <w:tcW w:w="1420" w:type="dxa"/>
            <w:tcBorders>
              <w:top w:val="nil"/>
              <w:left w:val="nil"/>
              <w:bottom w:val="single" w:sz="4" w:space="0" w:color="auto"/>
              <w:right w:val="single" w:sz="4" w:space="0" w:color="auto"/>
            </w:tcBorders>
            <w:shd w:val="clear" w:color="auto" w:fill="auto"/>
            <w:noWrap/>
            <w:vAlign w:val="center"/>
            <w:hideMark/>
          </w:tcPr>
          <w:p w14:paraId="45E6F666"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3 concentrators spread over 9 whole plots - need replicates</w:t>
            </w:r>
          </w:p>
        </w:tc>
        <w:tc>
          <w:tcPr>
            <w:tcW w:w="1440" w:type="dxa"/>
            <w:tcBorders>
              <w:top w:val="nil"/>
              <w:left w:val="nil"/>
              <w:bottom w:val="single" w:sz="4" w:space="0" w:color="auto"/>
              <w:right w:val="single" w:sz="4" w:space="0" w:color="auto"/>
            </w:tcBorders>
            <w:shd w:val="clear" w:color="auto" w:fill="auto"/>
            <w:noWrap/>
            <w:vAlign w:val="center"/>
            <w:hideMark/>
          </w:tcPr>
          <w:p w14:paraId="488775F4"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3 concentrators spread over 12 whole plots - more replicates</w:t>
            </w:r>
          </w:p>
        </w:tc>
        <w:tc>
          <w:tcPr>
            <w:tcW w:w="1440" w:type="dxa"/>
            <w:tcBorders>
              <w:top w:val="nil"/>
              <w:left w:val="nil"/>
              <w:bottom w:val="single" w:sz="4" w:space="0" w:color="auto"/>
              <w:right w:val="single" w:sz="4" w:space="0" w:color="auto"/>
            </w:tcBorders>
            <w:shd w:val="clear" w:color="auto" w:fill="auto"/>
            <w:noWrap/>
            <w:vAlign w:val="center"/>
            <w:hideMark/>
          </w:tcPr>
          <w:p w14:paraId="0FC4F5C0"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4 Concentrators spread over 12 whole plots - bigger sample from population</w:t>
            </w:r>
          </w:p>
        </w:tc>
        <w:tc>
          <w:tcPr>
            <w:tcW w:w="1440" w:type="dxa"/>
            <w:tcBorders>
              <w:top w:val="nil"/>
              <w:left w:val="nil"/>
              <w:bottom w:val="single" w:sz="4" w:space="0" w:color="auto"/>
              <w:right w:val="single" w:sz="6" w:space="0" w:color="auto"/>
            </w:tcBorders>
            <w:shd w:val="clear" w:color="auto" w:fill="auto"/>
            <w:noWrap/>
            <w:vAlign w:val="center"/>
            <w:hideMark/>
          </w:tcPr>
          <w:p w14:paraId="12146DA4" w14:textId="77777777" w:rsidR="0010029C" w:rsidRPr="00F94DE4" w:rsidRDefault="0010029C" w:rsidP="0075482C">
            <w:pPr>
              <w:jc w:val="center"/>
              <w:rPr>
                <w:rFonts w:ascii="Georgia" w:eastAsia="Times New Roman" w:hAnsi="Georgia" w:cs="Calibri"/>
                <w:sz w:val="18"/>
              </w:rPr>
            </w:pPr>
            <w:r w:rsidRPr="00F94DE4">
              <w:rPr>
                <w:rFonts w:ascii="Georgia" w:eastAsia="Times New Roman" w:hAnsi="Georgia" w:cs="Calibri"/>
                <w:sz w:val="18"/>
              </w:rPr>
              <w:t>4 Concentrators spread over 16 whole plots - bigger sample, more replicates</w:t>
            </w:r>
          </w:p>
        </w:tc>
        <w:tc>
          <w:tcPr>
            <w:tcW w:w="1530" w:type="dxa"/>
            <w:vMerge/>
            <w:tcBorders>
              <w:top w:val="single" w:sz="6" w:space="0" w:color="auto"/>
              <w:left w:val="single" w:sz="6" w:space="0" w:color="auto"/>
              <w:bottom w:val="single" w:sz="6" w:space="0" w:color="auto"/>
            </w:tcBorders>
            <w:shd w:val="clear" w:color="auto" w:fill="auto"/>
            <w:noWrap/>
            <w:vAlign w:val="center"/>
            <w:hideMark/>
          </w:tcPr>
          <w:p w14:paraId="34BEEA78" w14:textId="77777777" w:rsidR="0010029C" w:rsidRPr="004D25F6" w:rsidRDefault="0010029C" w:rsidP="0075482C">
            <w:pPr>
              <w:jc w:val="center"/>
              <w:rPr>
                <w:rFonts w:ascii="Calibri" w:eastAsia="Times New Roman" w:hAnsi="Calibri" w:cs="Calibri"/>
                <w:sz w:val="18"/>
              </w:rPr>
            </w:pPr>
          </w:p>
        </w:tc>
      </w:tr>
    </w:tbl>
    <w:p w14:paraId="36E3AD2C" w14:textId="77777777" w:rsidR="004139AF" w:rsidRDefault="004139AF" w:rsidP="0075482C"/>
    <w:p w14:paraId="41A29D33" w14:textId="77777777" w:rsidR="00560EED" w:rsidRDefault="004139AF" w:rsidP="0075482C">
      <w:r>
        <w:t>Several dry runs were performed with</w:t>
      </w:r>
      <w:r w:rsidR="00E94EFB">
        <w:t xml:space="preserve"> an</w:t>
      </w:r>
      <w:r>
        <w:t xml:space="preserve"> old unserviceable F-35 OBOGS used in previous testing and a new OBOGS with permission of the customer</w:t>
      </w:r>
      <w:r w:rsidR="002806B0">
        <w:t>’s program office</w:t>
      </w:r>
      <w:r>
        <w:t xml:space="preserve">. The data was used to refine the test method, better understand the limitations of the test facility, and inform </w:t>
      </w:r>
      <w:r w:rsidR="00E94EFB">
        <w:t xml:space="preserve">future </w:t>
      </w:r>
      <w:r>
        <w:t xml:space="preserve">test planning sessions for new customers. </w:t>
      </w:r>
      <w:r w:rsidR="008265C2">
        <w:t xml:space="preserve">Formal test runs </w:t>
      </w:r>
      <w:r>
        <w:t>likewise contributed to the lessons learned.</w:t>
      </w:r>
      <w:r>
        <w:br/>
      </w:r>
    </w:p>
    <w:p w14:paraId="5367B33E" w14:textId="422547B8" w:rsidR="004139AF" w:rsidRDefault="00560EED" w:rsidP="005F22BE">
      <w:pPr>
        <w:pStyle w:val="APALevelHeading3"/>
      </w:pPr>
      <w:bookmarkStart w:id="12" w:name="_Toc111533682"/>
      <w:r>
        <w:t>Lessons Learned</w:t>
      </w:r>
      <w:bookmarkEnd w:id="12"/>
    </w:p>
    <w:p w14:paraId="0B596447" w14:textId="4A5184DA" w:rsidR="00FB679D" w:rsidRDefault="004139AF" w:rsidP="0075482C">
      <w:r>
        <w:t>Chief among the lessons learned and reported to the test team was the BOS activat</w:t>
      </w:r>
      <w:r w:rsidR="00166A78">
        <w:t>ed much more often than observed during development testing (DT)</w:t>
      </w:r>
      <w:r w:rsidR="00862FB6">
        <w:t xml:space="preserve"> </w:t>
      </w:r>
      <w:r w:rsidR="00E94EFB">
        <w:t xml:space="preserve">because </w:t>
      </w:r>
      <w:r>
        <w:t xml:space="preserve">the concentrator was unable to supply the required minimum oxygen during </w:t>
      </w:r>
      <w:r w:rsidR="000839E7">
        <w:t xml:space="preserve">approximately </w:t>
      </w:r>
      <w:r>
        <w:t>15% of the test.</w:t>
      </w:r>
      <w:r w:rsidR="00166A78">
        <w:t xml:space="preserve"> </w:t>
      </w:r>
      <w:r w:rsidR="00E94EFB">
        <w:t>At this consumption rate t</w:t>
      </w:r>
      <w:r>
        <w:t xml:space="preserve">he BOS </w:t>
      </w:r>
      <w:r w:rsidR="00E94EFB">
        <w:t>would</w:t>
      </w:r>
      <w:r>
        <w:t xml:space="preserve"> require two refills per day</w:t>
      </w:r>
      <w:r w:rsidR="002806B0">
        <w:t>. Refilling</w:t>
      </w:r>
      <w:r w:rsidR="00F77A04">
        <w:t xml:space="preserve"> </w:t>
      </w:r>
      <w:r w:rsidR="002806B0">
        <w:t>the BOS bottle</w:t>
      </w:r>
      <w:r w:rsidR="00E94EFB">
        <w:t xml:space="preserve"> was time consuming and</w:t>
      </w:r>
      <w:r w:rsidR="002806B0">
        <w:t xml:space="preserve"> </w:t>
      </w:r>
      <w:r w:rsidR="00F77A04">
        <w:t>requir</w:t>
      </w:r>
      <w:r w:rsidR="002806B0">
        <w:t>ed</w:t>
      </w:r>
      <w:r w:rsidR="00F77A04">
        <w:t xml:space="preserve"> </w:t>
      </w:r>
      <w:r>
        <w:t xml:space="preserve">an Air Force officer </w:t>
      </w:r>
      <w:r w:rsidR="00F77A04">
        <w:t xml:space="preserve">to </w:t>
      </w:r>
      <w:r>
        <w:t xml:space="preserve">transport the BOS bottle in a government vehicle to a private airport </w:t>
      </w:r>
      <w:r w:rsidR="00F77A04">
        <w:t>and</w:t>
      </w:r>
      <w:r>
        <w:t xml:space="preserve"> pay for 99.5% oxygen concentration refills. </w:t>
      </w:r>
      <w:r w:rsidR="00F77A04">
        <w:t xml:space="preserve">Even if refills were more readily available this would be an unacceptable condition requiring a deficiency report. </w:t>
      </w:r>
    </w:p>
    <w:p w14:paraId="6C031144" w14:textId="77777777" w:rsidR="00FB679D" w:rsidRDefault="00FB679D" w:rsidP="0075482C"/>
    <w:p w14:paraId="4C54248B" w14:textId="45096E96" w:rsidR="004139AF" w:rsidRDefault="00FB679D" w:rsidP="0075482C">
      <w:r>
        <w:t xml:space="preserve">Because the test plan made use of complete testing that took full advantage of the lab’s capabilities, sufficient data was gathered in the first few trials to begin characterizing this </w:t>
      </w:r>
      <w:r>
        <w:lastRenderedPageBreak/>
        <w:t>anomaly. I</w:t>
      </w:r>
      <w:r w:rsidR="00952324">
        <w:t>mme</w:t>
      </w:r>
      <w:r>
        <w:t xml:space="preserve">diate analysis showed tests done at high altitude were very likely to result in BOS activation, whereas the low altitude tests, more representative of </w:t>
      </w:r>
      <w:r w:rsidR="00E94EFB">
        <w:t>intended</w:t>
      </w:r>
      <w:r>
        <w:t xml:space="preserve"> </w:t>
      </w:r>
      <w:r w:rsidR="00E94EFB">
        <w:t xml:space="preserve">flight </w:t>
      </w:r>
      <w:r>
        <w:t>operation</w:t>
      </w:r>
      <w:r w:rsidR="00E94EFB">
        <w:t>s</w:t>
      </w:r>
      <w:r>
        <w:t>, would activate less often.</w:t>
      </w:r>
      <w:r w:rsidR="00B040A9">
        <w:t xml:space="preserve"> </w:t>
      </w:r>
      <w:r w:rsidR="00166A78">
        <w:t>Armed with the immediate analysis of the data, t</w:t>
      </w:r>
      <w:r w:rsidR="004139AF">
        <w:t xml:space="preserve">he test plan </w:t>
      </w:r>
      <w:r w:rsidR="00166A78">
        <w:t xml:space="preserve">was </w:t>
      </w:r>
      <w:r w:rsidR="004139AF">
        <w:t>modifi</w:t>
      </w:r>
      <w:r w:rsidR="00166A78">
        <w:t>ed to decompose</w:t>
      </w:r>
      <w:r w:rsidR="004139AF">
        <w:t xml:space="preserve"> the mission space by splitting the test into </w:t>
      </w:r>
      <w:r w:rsidR="00166A78">
        <w:t>h</w:t>
      </w:r>
      <w:r w:rsidR="009A3D71">
        <w:t>igh-altitude and low-</w:t>
      </w:r>
      <w:r w:rsidR="004139AF">
        <w:t xml:space="preserve">altitude sections. </w:t>
      </w:r>
      <w:r w:rsidR="00DC29AE">
        <w:t xml:space="preserve">Limiting the altitude allows the lab to limit the BOS activation and be better </w:t>
      </w:r>
      <w:r w:rsidR="00166A78">
        <w:t>able to plan for BOS refills.</w:t>
      </w:r>
      <w:r w:rsidR="00B040A9">
        <w:t xml:space="preserve"> </w:t>
      </w:r>
      <w:r w:rsidR="00862FB6">
        <w:t>Providing quick analysis to inform follow-up test planning is a key feature of complete testing. It is also known as sequential testing or test-analyze-test.</w:t>
      </w:r>
    </w:p>
    <w:p w14:paraId="0403644E" w14:textId="77777777" w:rsidR="00166A78" w:rsidRDefault="00166A78" w:rsidP="0075482C"/>
    <w:p w14:paraId="530ACC3A" w14:textId="304B9C99" w:rsidR="004139AF" w:rsidRDefault="00166A78" w:rsidP="0075482C">
      <w:r>
        <w:t>Meanwhile</w:t>
      </w:r>
      <w:r w:rsidR="00F94DE4">
        <w:t>,</w:t>
      </w:r>
      <w:r>
        <w:t xml:space="preserve"> as the plan was being updated, </w:t>
      </w:r>
      <w:r w:rsidR="004139AF">
        <w:t xml:space="preserve">the test team investigated the lab setup and practices. The investigation revealed that the concentrator exhaust </w:t>
      </w:r>
      <w:r w:rsidR="00DC29AE">
        <w:t xml:space="preserve">configuration did not match the aircraft’s. </w:t>
      </w:r>
      <w:r w:rsidR="004139AF">
        <w:t>A modific</w:t>
      </w:r>
      <w:r>
        <w:t>ation was made to the lab set up which fixed the BOS activation issue</w:t>
      </w:r>
      <w:r w:rsidR="004139AF">
        <w:t xml:space="preserve">. After the fix was applied, the test execution was </w:t>
      </w:r>
      <w:r w:rsidR="00F94DE4">
        <w:t>reverted</w:t>
      </w:r>
      <w:r w:rsidR="004139AF">
        <w:t xml:space="preserve"> to the </w:t>
      </w:r>
      <w:r w:rsidR="00F94DE4">
        <w:t xml:space="preserve">original </w:t>
      </w:r>
      <w:r w:rsidR="004139AF">
        <w:t>“a</w:t>
      </w:r>
      <w:r w:rsidR="00982B2D">
        <w:t xml:space="preserve">ll altitude” test and redone. </w:t>
      </w:r>
      <w:r w:rsidR="004139AF">
        <w:br/>
      </w:r>
    </w:p>
    <w:p w14:paraId="52F1F9E8" w14:textId="77777777" w:rsidR="009A3D71" w:rsidRDefault="004E5A83" w:rsidP="0075482C">
      <w:r>
        <w:t xml:space="preserve">Had this anomaly not been forced to occur via challenge testing it is possible the entire test could have been conducted with </w:t>
      </w:r>
      <w:r w:rsidR="00BE3866">
        <w:t xml:space="preserve">a </w:t>
      </w:r>
      <w:r>
        <w:t xml:space="preserve">concentrator exhaust setup that was non-representative of the aircraft. </w:t>
      </w:r>
      <w:r w:rsidR="004139AF">
        <w:t xml:space="preserve">The </w:t>
      </w:r>
      <w:r w:rsidR="00166A78">
        <w:t>complete</w:t>
      </w:r>
      <w:r w:rsidR="004139AF">
        <w:t xml:space="preserve"> test </w:t>
      </w:r>
      <w:r w:rsidR="00F94DE4">
        <w:t>could detect</w:t>
      </w:r>
      <w:r w:rsidR="004139AF">
        <w:t xml:space="preserve"> anomalies and establish a causal link between the anomaly occurrence and factor settings used in the test. Having this information </w:t>
      </w:r>
      <w:r w:rsidR="00166A78">
        <w:t>enabled</w:t>
      </w:r>
      <w:r w:rsidR="004139AF">
        <w:t xml:space="preserve"> the test team to pursue both </w:t>
      </w:r>
      <w:r w:rsidR="00166A78">
        <w:t>STAT (</w:t>
      </w:r>
      <w:r w:rsidR="00F308C3">
        <w:t>characterize</w:t>
      </w:r>
      <w:r>
        <w:t xml:space="preserve"> and decompose</w:t>
      </w:r>
      <w:r w:rsidR="00166A78">
        <w:t>)</w:t>
      </w:r>
      <w:r w:rsidR="004139AF">
        <w:t xml:space="preserve"> and engineering</w:t>
      </w:r>
      <w:r w:rsidR="00166A78">
        <w:t xml:space="preserve"> (investigate and fix)</w:t>
      </w:r>
      <w:r w:rsidR="004139AF">
        <w:t xml:space="preserve"> solution</w:t>
      </w:r>
      <w:r w:rsidR="00166A78">
        <w:t>s</w:t>
      </w:r>
      <w:r w:rsidR="004139AF">
        <w:t xml:space="preserve">. </w:t>
      </w:r>
      <w:r w:rsidR="00166A78">
        <w:t>Had the investigation not</w:t>
      </w:r>
      <w:r w:rsidR="00B040A9">
        <w:t xml:space="preserve"> </w:t>
      </w:r>
      <w:r w:rsidR="00166A78">
        <w:t>found a special cause for the abnormal BOS activations</w:t>
      </w:r>
      <w:r>
        <w:t>, t</w:t>
      </w:r>
      <w:r w:rsidR="004139AF">
        <w:t xml:space="preserve">he statistical solution </w:t>
      </w:r>
      <w:r w:rsidR="00166A78">
        <w:t xml:space="preserve">would have </w:t>
      </w:r>
      <w:r w:rsidR="00B040A9">
        <w:t>allowed the testing to continue</w:t>
      </w:r>
      <w:r w:rsidR="002806B0">
        <w:t xml:space="preserve"> and provide</w:t>
      </w:r>
      <w:r w:rsidR="00982B2D">
        <w:t xml:space="preserve"> a</w:t>
      </w:r>
      <w:r w:rsidR="00B040A9">
        <w:t xml:space="preserve"> thorough characterization </w:t>
      </w:r>
      <w:r w:rsidR="00982B2D">
        <w:t>to</w:t>
      </w:r>
      <w:r w:rsidR="00B040A9">
        <w:t xml:space="preserve"> determin</w:t>
      </w:r>
      <w:r w:rsidR="00982B2D">
        <w:t xml:space="preserve">e </w:t>
      </w:r>
      <w:r w:rsidR="00F94DE4">
        <w:t>whether</w:t>
      </w:r>
      <w:r w:rsidR="00B040A9">
        <w:t xml:space="preserve"> the BOS activation anomaly was indeed a deficiency</w:t>
      </w:r>
      <w:r>
        <w:t>.</w:t>
      </w:r>
    </w:p>
    <w:p w14:paraId="03797549" w14:textId="77777777" w:rsidR="009A3D71" w:rsidRDefault="009A3D71" w:rsidP="0075482C"/>
    <w:p w14:paraId="556FCC5E" w14:textId="683CE711" w:rsidR="00161853" w:rsidRDefault="00B040A9" w:rsidP="0075482C">
      <w:r>
        <w:t xml:space="preserve">Complete testing encourages pushing the limits of a system. </w:t>
      </w:r>
      <w:r w:rsidR="00DC29AE">
        <w:t>Had the test team decided to follow a more tradition approach, where the altitude i</w:t>
      </w:r>
      <w:r>
        <w:t>s limited to “normal operation” a</w:t>
      </w:r>
      <w:r w:rsidR="004139AF">
        <w:t>ltitude</w:t>
      </w:r>
      <w:r>
        <w:t xml:space="preserve"> envelopes, there </w:t>
      </w:r>
      <w:r w:rsidR="00982B2D">
        <w:t>would have been fewer and possibly no</w:t>
      </w:r>
      <w:r>
        <w:t xml:space="preserve"> BOS activations.</w:t>
      </w:r>
      <w:r w:rsidR="004E5A83">
        <w:t xml:space="preserve"> The anomaly </w:t>
      </w:r>
      <w:r w:rsidR="00185EDF">
        <w:t>c</w:t>
      </w:r>
      <w:r w:rsidR="004E5A83">
        <w:t>ould have been missed.</w:t>
      </w:r>
      <w:r>
        <w:t xml:space="preserve"> </w:t>
      </w:r>
      <w:r w:rsidR="00A1787C">
        <w:t xml:space="preserve">Complete testing pushes systems into areas more likely to produce detectable anomalies. Anomalies produced in the challenge areas </w:t>
      </w:r>
      <w:r w:rsidR="00BA7FA1">
        <w:t xml:space="preserve">are </w:t>
      </w:r>
      <w:r w:rsidR="00A1787C">
        <w:t xml:space="preserve">used to better understand the performance </w:t>
      </w:r>
      <w:r w:rsidR="002806B0">
        <w:t xml:space="preserve">limits </w:t>
      </w:r>
      <w:r w:rsidR="00A1787C">
        <w:t xml:space="preserve">of a system up to the edge of intended use. </w:t>
      </w:r>
      <w:r w:rsidR="00161853">
        <w:t>Complete t</w:t>
      </w:r>
      <w:r w:rsidR="008F6359">
        <w:t>est</w:t>
      </w:r>
      <w:r w:rsidR="00161853">
        <w:t>s</w:t>
      </w:r>
      <w:r w:rsidR="008F6359">
        <w:t xml:space="preserve"> that find no anomalies </w:t>
      </w:r>
      <w:r w:rsidR="00161853">
        <w:t>provide assurance to the decision makers</w:t>
      </w:r>
      <w:r w:rsidR="00BA7FA1">
        <w:t xml:space="preserve"> the system will perform well</w:t>
      </w:r>
      <w:r w:rsidR="00C52D10">
        <w:t>–</w:t>
      </w:r>
      <w:r w:rsidR="00BA7FA1">
        <w:t>regardless of the mission</w:t>
      </w:r>
      <w:r w:rsidR="00161853">
        <w:t>.</w:t>
      </w:r>
      <w:r w:rsidR="00BA7FA1">
        <w:t xml:space="preserve"> </w:t>
      </w:r>
      <w:r w:rsidR="00447514">
        <w:t xml:space="preserve">The LSSSTAQ lab </w:t>
      </w:r>
      <w:r w:rsidR="00C52D10">
        <w:t>can</w:t>
      </w:r>
      <w:r w:rsidR="00447514">
        <w:t xml:space="preserve"> </w:t>
      </w:r>
      <w:r w:rsidR="002806B0">
        <w:t xml:space="preserve">include complete testing in all of their test plans </w:t>
      </w:r>
      <w:r w:rsidR="00447514">
        <w:t>due to its ability to control t</w:t>
      </w:r>
      <w:r w:rsidR="00A91070">
        <w:t>he critical inputs and simulate the key components of the aircraft and aircrew</w:t>
      </w:r>
      <w:r w:rsidR="00DC29AE">
        <w:t>, while providing real-time analysis of comprehensive data collection</w:t>
      </w:r>
      <w:r w:rsidR="00A91070">
        <w:t xml:space="preserve">. </w:t>
      </w:r>
      <w:r w:rsidR="004E5A83">
        <w:t>C</w:t>
      </w:r>
      <w:r w:rsidR="002B6130">
        <w:t>ombining the complete testing method with the capabilities of the LSSSTAQ lab</w:t>
      </w:r>
      <w:r w:rsidR="004E5A83">
        <w:t xml:space="preserve"> reduces the </w:t>
      </w:r>
      <w:r w:rsidR="002B6130">
        <w:t>ti</w:t>
      </w:r>
      <w:r w:rsidR="009C56C5">
        <w:t>me to get from planning to analy</w:t>
      </w:r>
      <w:r w:rsidR="002B6130">
        <w:t xml:space="preserve">sis </w:t>
      </w:r>
      <w:r w:rsidR="009C56C5">
        <w:t xml:space="preserve">from weeks to hours. </w:t>
      </w:r>
    </w:p>
    <w:p w14:paraId="03424D18" w14:textId="77777777" w:rsidR="00447514" w:rsidRDefault="00447514" w:rsidP="008B171F"/>
    <w:p w14:paraId="00AB0C02" w14:textId="43AEABD5" w:rsidR="004139AF" w:rsidRDefault="00161853" w:rsidP="00044CCD">
      <w:pPr>
        <w:pStyle w:val="APALevelHeading2"/>
        <w:contextualSpacing/>
      </w:pPr>
      <w:bookmarkStart w:id="13" w:name="_Toc111533683"/>
      <w:r>
        <w:t>Te</w:t>
      </w:r>
      <w:r w:rsidR="004139AF">
        <w:t>st Planning</w:t>
      </w:r>
      <w:bookmarkEnd w:id="13"/>
    </w:p>
    <w:p w14:paraId="608E75E9" w14:textId="77777777" w:rsidR="00044CCD" w:rsidRDefault="00044CCD" w:rsidP="00044CCD">
      <w:pPr>
        <w:pStyle w:val="APALevelHeading2"/>
        <w:contextualSpacing/>
      </w:pPr>
    </w:p>
    <w:p w14:paraId="3CF85CCD" w14:textId="457DBA7F" w:rsidR="004139AF" w:rsidRPr="00044CCD" w:rsidRDefault="00193021" w:rsidP="004139AF">
      <w:pPr>
        <w:contextualSpacing/>
      </w:pPr>
      <w:r>
        <w:t xml:space="preserve">Planning considers the entire test process with a focus </w:t>
      </w:r>
      <w:r w:rsidR="00DC29AE">
        <w:t xml:space="preserve">toward </w:t>
      </w:r>
      <w:r w:rsidR="0015204B">
        <w:t>enabling decisions by creating</w:t>
      </w:r>
      <w:r w:rsidR="004139AF">
        <w:t xml:space="preserve"> a test </w:t>
      </w:r>
      <w:r w:rsidR="0015204B">
        <w:t xml:space="preserve">designed to </w:t>
      </w:r>
      <w:r w:rsidR="004139AF">
        <w:t>close the knowledge gap</w:t>
      </w:r>
      <w:r w:rsidR="001C49A9">
        <w:t xml:space="preserve"> </w:t>
      </w:r>
      <w:r w:rsidR="004139AF">
        <w:t>and provide assurance to the decision maker</w:t>
      </w:r>
      <w:r w:rsidR="00447514">
        <w:t>s</w:t>
      </w:r>
      <w:r w:rsidR="0015204B">
        <w:t>.</w:t>
      </w:r>
      <w:r w:rsidR="004139AF">
        <w:t xml:space="preserve"> </w:t>
      </w:r>
      <w:r w:rsidR="0015204B">
        <w:t xml:space="preserve">Well informed decision makers then </w:t>
      </w:r>
      <w:r w:rsidR="000050D8">
        <w:t>determine if</w:t>
      </w:r>
      <w:r w:rsidR="005464A8">
        <w:t xml:space="preserve"> </w:t>
      </w:r>
      <w:r w:rsidR="004139AF">
        <w:t xml:space="preserve">the system under test is able to meet performance requirements. Information about the LSSSTAQ lab’s capabilities, program requirements, additional test parameters, </w:t>
      </w:r>
      <w:r w:rsidR="005464A8">
        <w:t xml:space="preserve">user-concerns, </w:t>
      </w:r>
      <w:r w:rsidR="004139AF">
        <w:t>and test article limitations are combined with an understanding for what knowledge or level of assurance enables the customer to make a decision. The planning stage is generally the largest consumer of time</w:t>
      </w:r>
      <w:r w:rsidR="000050D8">
        <w:t xml:space="preserve"> throughout the test</w:t>
      </w:r>
      <w:r w:rsidR="00802AED">
        <w:t xml:space="preserve"> process</w:t>
      </w:r>
      <w:r>
        <w:t xml:space="preserve">. It takes so much time because everything is </w:t>
      </w:r>
      <w:r w:rsidR="004139AF">
        <w:t>discussed, prioritized</w:t>
      </w:r>
      <w:r w:rsidR="00C52D10">
        <w:t>,</w:t>
      </w:r>
      <w:r w:rsidR="004139AF">
        <w:t xml:space="preserve"> and schedule</w:t>
      </w:r>
      <w:r w:rsidR="00802AED">
        <w:t>d</w:t>
      </w:r>
      <w:r w:rsidR="004139AF">
        <w:t xml:space="preserve">. </w:t>
      </w:r>
      <w:r w:rsidR="00D64112">
        <w:t xml:space="preserve">The plan determines </w:t>
      </w:r>
      <w:r w:rsidR="00747E19">
        <w:t xml:space="preserve">not only </w:t>
      </w:r>
      <w:r w:rsidR="004139AF">
        <w:t>the end goals for analysis</w:t>
      </w:r>
      <w:r w:rsidR="00747E19">
        <w:t>,</w:t>
      </w:r>
      <w:r w:rsidR="004139AF">
        <w:t xml:space="preserve"> but the route to get there. Once the requirements have been understood and turned into specific, unbiased, measureable objectives and thresholds</w:t>
      </w:r>
      <w:r w:rsidR="008A5CB5">
        <w:t xml:space="preserve"> that can be tested</w:t>
      </w:r>
      <w:r w:rsidR="004139AF">
        <w:t>, the process shifts to determining what test facilities are needed, how much testing is necessary, and designing the most</w:t>
      </w:r>
      <w:r w:rsidR="005464A8">
        <w:t xml:space="preserve"> efficient and effective test. </w:t>
      </w:r>
      <w:r w:rsidR="004139AF">
        <w:t xml:space="preserve">The LSSSTAQ lab, </w:t>
      </w:r>
      <w:r w:rsidR="00BD7648">
        <w:t xml:space="preserve">when </w:t>
      </w:r>
      <w:r w:rsidR="004139AF">
        <w:t>provided</w:t>
      </w:r>
      <w:r>
        <w:t xml:space="preserve"> a complete test article</w:t>
      </w:r>
      <w:r w:rsidR="004139AF">
        <w:t xml:space="preserve"> by </w:t>
      </w:r>
      <w:r w:rsidR="00FE077B">
        <w:t xml:space="preserve">a </w:t>
      </w:r>
      <w:r w:rsidR="004139AF">
        <w:t xml:space="preserve">customer, only needs a short time to </w:t>
      </w:r>
      <w:r w:rsidR="004139AF">
        <w:lastRenderedPageBreak/>
        <w:t>install, calibrate</w:t>
      </w:r>
      <w:r w:rsidR="00C52D10">
        <w:t>,</w:t>
      </w:r>
      <w:r w:rsidR="004139AF">
        <w:t xml:space="preserve"> and begin </w:t>
      </w:r>
      <w:r w:rsidR="004139AF" w:rsidRPr="00044CCD">
        <w:t>testing.</w:t>
      </w:r>
      <w:r w:rsidR="005464A8">
        <w:t xml:space="preserve"> The complete test method </w:t>
      </w:r>
      <w:r w:rsidR="002B6130">
        <w:t>ensures</w:t>
      </w:r>
      <w:r w:rsidR="005464A8">
        <w:t xml:space="preserve"> that testing is focused on the end goal</w:t>
      </w:r>
      <w:r w:rsidR="00747E19">
        <w:t>:</w:t>
      </w:r>
      <w:r w:rsidR="005464A8">
        <w:t xml:space="preserve"> make a decision to move forward to manned testing or go back to the contractor </w:t>
      </w:r>
      <w:r w:rsidR="00802AED">
        <w:t>with a list of</w:t>
      </w:r>
      <w:r w:rsidR="005464A8">
        <w:t xml:space="preserve"> </w:t>
      </w:r>
      <w:r w:rsidR="002B6130">
        <w:t>confirmed</w:t>
      </w:r>
      <w:r w:rsidR="005464A8">
        <w:t xml:space="preserve"> deficiencies. </w:t>
      </w:r>
    </w:p>
    <w:p w14:paraId="2CC1657B" w14:textId="77777777" w:rsidR="004139AF" w:rsidRPr="00044CCD" w:rsidRDefault="004139AF" w:rsidP="004139AF">
      <w:pPr>
        <w:contextualSpacing/>
      </w:pPr>
    </w:p>
    <w:p w14:paraId="1F0D0788" w14:textId="184724DB" w:rsidR="004139AF" w:rsidRDefault="004139AF" w:rsidP="00044CCD">
      <w:pPr>
        <w:pStyle w:val="APALevelHeading2"/>
        <w:contextualSpacing/>
      </w:pPr>
      <w:bookmarkStart w:id="14" w:name="_Toc111533684"/>
      <w:r w:rsidRPr="00044CCD">
        <w:t>Test Design</w:t>
      </w:r>
      <w:bookmarkEnd w:id="14"/>
    </w:p>
    <w:p w14:paraId="7C5D9CA1" w14:textId="77777777" w:rsidR="00044CCD" w:rsidRPr="00044CCD" w:rsidRDefault="00044CCD" w:rsidP="00044CCD">
      <w:pPr>
        <w:pStyle w:val="APALevelHeading2"/>
        <w:contextualSpacing/>
      </w:pPr>
    </w:p>
    <w:p w14:paraId="3426184B" w14:textId="49354D4E" w:rsidR="005F04EF" w:rsidRDefault="004139AF" w:rsidP="004139AF">
      <w:pPr>
        <w:contextualSpacing/>
      </w:pPr>
      <w:r w:rsidRPr="00044CCD">
        <w:t>For modern test design, statistical software reduces the work of building multiple test matrices</w:t>
      </w:r>
      <w:r w:rsidR="005464A8">
        <w:t xml:space="preserve"> that are </w:t>
      </w:r>
      <w:r w:rsidRPr="00044CCD">
        <w:t>compare</w:t>
      </w:r>
      <w:r w:rsidR="005464A8">
        <w:t>d</w:t>
      </w:r>
      <w:r w:rsidRPr="00044CCD">
        <w:t xml:space="preserve"> and contrast</w:t>
      </w:r>
      <w:r w:rsidR="005464A8">
        <w:t>ed</w:t>
      </w:r>
      <w:r w:rsidRPr="00044CCD">
        <w:t xml:space="preserve"> as shown in </w:t>
      </w:r>
      <w:r w:rsidR="00C52D10" w:rsidRPr="00C52D10">
        <w:fldChar w:fldCharType="begin"/>
      </w:r>
      <w:r w:rsidR="00C52D10" w:rsidRPr="00C52D10">
        <w:rPr>
          <w:color w:val="auto"/>
        </w:rPr>
        <w:instrText xml:space="preserve"> REF _Ref110844211 \h  \* MERGEFORMAT </w:instrText>
      </w:r>
      <w:r w:rsidR="00C52D10" w:rsidRPr="00C52D10">
        <w:fldChar w:fldCharType="separate"/>
      </w:r>
      <w:r w:rsidR="00C52D10" w:rsidRPr="00C52D10">
        <w:rPr>
          <w:color w:val="auto"/>
        </w:rPr>
        <w:t xml:space="preserve">Table </w:t>
      </w:r>
      <w:r w:rsidR="00C52D10" w:rsidRPr="00C52D10">
        <w:rPr>
          <w:noProof/>
          <w:color w:val="auto"/>
        </w:rPr>
        <w:t>1</w:t>
      </w:r>
      <w:r w:rsidR="00C52D10" w:rsidRPr="00C52D10">
        <w:fldChar w:fldCharType="end"/>
      </w:r>
      <w:r w:rsidRPr="00044CCD">
        <w:t xml:space="preserve">. </w:t>
      </w:r>
      <w:r w:rsidR="002B6130">
        <w:t xml:space="preserve">The key to success for the complete test method is a </w:t>
      </w:r>
      <w:r w:rsidRPr="00044CCD">
        <w:t xml:space="preserve">fast-flexible-space-filling design (FFSFD). The focus of the FFSFD is coverage to detect anomalies rather than power to detect effects. The </w:t>
      </w:r>
      <w:r w:rsidR="00C52D10">
        <w:t>G</w:t>
      </w:r>
      <w:r w:rsidR="00F47ACC" w:rsidRPr="00044CCD">
        <w:t xml:space="preserve">overnment </w:t>
      </w:r>
      <w:r w:rsidRPr="00044CCD">
        <w:t xml:space="preserve">already knows how a LSS is supposed to work; MIL-STD-3050 calls out </w:t>
      </w:r>
      <w:r w:rsidR="002B6130">
        <w:t xml:space="preserve">a continuous </w:t>
      </w:r>
      <w:r w:rsidRPr="00044CCD">
        <w:t xml:space="preserve">pressure and oxygen concentration </w:t>
      </w:r>
      <w:r w:rsidR="002B6130">
        <w:t xml:space="preserve">schedule as a function of </w:t>
      </w:r>
      <w:r w:rsidRPr="00044CCD">
        <w:t>altitude, breathing, and aircraft inputs to the LSS.</w:t>
      </w:r>
    </w:p>
    <w:p w14:paraId="4D0F332C" w14:textId="70637FAE" w:rsidR="002B6130" w:rsidRDefault="004139AF" w:rsidP="004139AF">
      <w:pPr>
        <w:contextualSpacing/>
      </w:pPr>
      <w:r w:rsidRPr="00044CCD">
        <w:t xml:space="preserve"> </w:t>
      </w:r>
    </w:p>
    <w:p w14:paraId="14997692" w14:textId="06293620" w:rsidR="009D2F5A" w:rsidRDefault="004139AF" w:rsidP="004139AF">
      <w:pPr>
        <w:contextualSpacing/>
      </w:pPr>
      <w:r w:rsidRPr="00044CCD">
        <w:t xml:space="preserve">FFSFDs </w:t>
      </w:r>
      <w:r w:rsidR="005F04EF">
        <w:t xml:space="preserve">provide coverage </w:t>
      </w:r>
      <w:r w:rsidR="00667757">
        <w:t xml:space="preserve">over </w:t>
      </w:r>
      <w:r w:rsidR="005F04EF">
        <w:t xml:space="preserve">the entire allowable range of continuous input factors </w:t>
      </w:r>
      <w:r w:rsidR="00F47ACC">
        <w:t xml:space="preserve">and </w:t>
      </w:r>
      <w:r w:rsidR="005F04EF">
        <w:t>across all levels of categorical factors. Traditi</w:t>
      </w:r>
      <w:r w:rsidR="00667757">
        <w:t>on</w:t>
      </w:r>
      <w:r w:rsidR="005F04EF">
        <w:t xml:space="preserve">al </w:t>
      </w:r>
      <w:r w:rsidR="00667757">
        <w:t>test designs pick test settings to provide the best estimates for polynomial coefficients</w:t>
      </w:r>
      <w:r w:rsidR="005F04EF">
        <w:t xml:space="preserve"> </w:t>
      </w:r>
      <w:r w:rsidR="00667757">
        <w:t xml:space="preserve">or control the prediction variance. While traditional designs do provide some coverage, neither coverage nor anomaly detection is their purpose. </w:t>
      </w:r>
      <w:r w:rsidR="009D2F5A">
        <w:t>Likewise, although, polynomial regression models can be fit to data gathered by an FFSFD, it is not their primary purpose. Because the complete testing method does not rely on detecting effects or fitting models</w:t>
      </w:r>
      <w:r w:rsidR="00C91268">
        <w:t>,</w:t>
      </w:r>
      <w:r w:rsidR="009D2F5A">
        <w:t xml:space="preserve"> the FFSFD is more suited to </w:t>
      </w:r>
      <w:r w:rsidR="003D0AE3">
        <w:t xml:space="preserve">detecting anomalies </w:t>
      </w:r>
      <w:r w:rsidR="009D2F5A">
        <w:t xml:space="preserve">than more traditional factorial and response surface designs. </w:t>
      </w:r>
    </w:p>
    <w:p w14:paraId="56F45B26" w14:textId="77777777" w:rsidR="009D2F5A" w:rsidRDefault="009D2F5A" w:rsidP="004139AF">
      <w:pPr>
        <w:contextualSpacing/>
      </w:pPr>
    </w:p>
    <w:p w14:paraId="3A84FC36" w14:textId="7EFA5B77" w:rsidR="004139AF" w:rsidRPr="00044CCD" w:rsidRDefault="00925E06" w:rsidP="004139AF">
      <w:pPr>
        <w:contextualSpacing/>
      </w:pPr>
      <w:r>
        <w:t xml:space="preserve">FFSFDs have the flexibility to be altered to fit the </w:t>
      </w:r>
      <w:r w:rsidR="003D0AE3">
        <w:t>constraints of the system under test</w:t>
      </w:r>
      <w:r>
        <w:t xml:space="preserve">. They are able to </w:t>
      </w:r>
      <w:r w:rsidR="00271DE1">
        <w:t xml:space="preserve">incorporate </w:t>
      </w:r>
      <w:r w:rsidR="00271DE1" w:rsidRPr="00044CCD">
        <w:t>disallowed</w:t>
      </w:r>
      <w:r w:rsidR="004139AF" w:rsidRPr="00044CCD">
        <w:t xml:space="preserve"> combinations, categorical factors and directly manage the number of runs</w:t>
      </w:r>
      <w:r w:rsidR="005464A8">
        <w:t xml:space="preserve"> to ensure the design is fit to the problem rather than </w:t>
      </w:r>
      <w:r w:rsidR="00271DE1">
        <w:t xml:space="preserve">forcing the </w:t>
      </w:r>
      <w:r w:rsidR="005464A8">
        <w:t xml:space="preserve">problem </w:t>
      </w:r>
      <w:r w:rsidR="00271DE1">
        <w:t>into a</w:t>
      </w:r>
      <w:r w:rsidR="005464A8">
        <w:t xml:space="preserve"> design</w:t>
      </w:r>
      <w:r w:rsidR="004139AF" w:rsidRPr="00044CCD">
        <w:t xml:space="preserve">. Disallowed combinations are used to limit the test region to where it is both possible and practical for the system under test to operate. As shown in </w:t>
      </w:r>
      <w:r w:rsidR="0075482C" w:rsidRPr="0075482C">
        <w:fldChar w:fldCharType="begin"/>
      </w:r>
      <w:r w:rsidR="0075482C" w:rsidRPr="0075482C">
        <w:instrText xml:space="preserve"> REF _Ref110843824 \h  \* MERGEFORMAT </w:instrText>
      </w:r>
      <w:r w:rsidR="0075482C" w:rsidRPr="0075482C">
        <w:fldChar w:fldCharType="separate"/>
      </w:r>
      <w:r w:rsidR="0075482C" w:rsidRPr="0075482C">
        <w:rPr>
          <w:color w:val="auto"/>
        </w:rPr>
        <w:t xml:space="preserve">Figure </w:t>
      </w:r>
      <w:r w:rsidR="0075482C" w:rsidRPr="0075482C">
        <w:rPr>
          <w:noProof/>
          <w:color w:val="auto"/>
        </w:rPr>
        <w:t>2</w:t>
      </w:r>
      <w:r w:rsidR="0075482C" w:rsidRPr="0075482C">
        <w:fldChar w:fldCharType="end"/>
      </w:r>
      <w:r w:rsidR="004139AF" w:rsidRPr="00044CCD">
        <w:t>, high</w:t>
      </w:r>
      <w:r w:rsidR="0075482C">
        <w:t>-</w:t>
      </w:r>
      <w:r w:rsidR="004139AF" w:rsidRPr="00044CCD">
        <w:t>breathing rate combined with high</w:t>
      </w:r>
      <w:r w:rsidR="0075482C">
        <w:t>-</w:t>
      </w:r>
      <w:r w:rsidR="004139AF" w:rsidRPr="00044CCD">
        <w:t>breathing volume and low rate combined with low volume are not practical; the red-hashed area does not completely fill the independent limits of breathing rate and tidal volume. The technique is also used to control the flight envelope; the aircraft cannot ascend when it is already at the absolute ceiling</w:t>
      </w:r>
      <w:r w:rsidR="0075482C">
        <w:t>,</w:t>
      </w:r>
      <w:r w:rsidR="004139AF" w:rsidRPr="00044CCD">
        <w:t xml:space="preserve"> and it should not descend when it is at the operational floor. </w:t>
      </w:r>
      <w:r>
        <w:t>Typical c</w:t>
      </w:r>
      <w:r w:rsidR="004139AF" w:rsidRPr="00044CCD">
        <w:t xml:space="preserve">ategorical factors are </w:t>
      </w:r>
      <w:r>
        <w:t xml:space="preserve">used for </w:t>
      </w:r>
      <w:r w:rsidR="004139AF" w:rsidRPr="00044CCD">
        <w:t>equipment changes</w:t>
      </w:r>
      <w:r>
        <w:t>, such as, m</w:t>
      </w:r>
      <w:r w:rsidR="004139AF" w:rsidRPr="00044CCD">
        <w:t>asks</w:t>
      </w:r>
      <w:r>
        <w:t xml:space="preserve">, regulator settings, multiple concentrators, etc. </w:t>
      </w:r>
    </w:p>
    <w:p w14:paraId="51E6B04A" w14:textId="5A9252F2" w:rsidR="004139AF" w:rsidRPr="00044CCD" w:rsidRDefault="004139AF" w:rsidP="004139AF">
      <w:pPr>
        <w:contextualSpacing/>
      </w:pPr>
      <w:r w:rsidRPr="00044CCD">
        <w:t xml:space="preserve"> </w:t>
      </w:r>
    </w:p>
    <w:p w14:paraId="5EADC7F8" w14:textId="11F285E0" w:rsidR="004139AF" w:rsidRPr="00044CCD" w:rsidRDefault="00925E06" w:rsidP="004139AF">
      <w:pPr>
        <w:contextualSpacing/>
      </w:pPr>
      <w:r>
        <w:t xml:space="preserve">FFSFDs </w:t>
      </w:r>
      <w:r w:rsidR="00271DE1">
        <w:t xml:space="preserve">used in the complete test method </w:t>
      </w:r>
      <w:r>
        <w:t xml:space="preserve">make use of the </w:t>
      </w:r>
      <w:r w:rsidR="004139AF" w:rsidRPr="00044CCD">
        <w:t xml:space="preserve">three </w:t>
      </w:r>
      <w:r>
        <w:t>primary</w:t>
      </w:r>
      <w:r w:rsidR="004139AF" w:rsidRPr="00044CCD">
        <w:t xml:space="preserve"> </w:t>
      </w:r>
      <w:r w:rsidR="00193021">
        <w:t xml:space="preserve">STAT </w:t>
      </w:r>
      <w:r w:rsidR="004139AF" w:rsidRPr="00044CCD">
        <w:t xml:space="preserve">pillars </w:t>
      </w:r>
      <w:r>
        <w:t>for</w:t>
      </w:r>
      <w:r w:rsidR="004139AF" w:rsidRPr="00044CCD">
        <w:t xml:space="preserve"> design</w:t>
      </w:r>
      <w:r>
        <w:t xml:space="preserve">ing tests: </w:t>
      </w:r>
      <w:r w:rsidR="004139AF" w:rsidRPr="00044CCD">
        <w:t>1) randomizing, 2) replicat</w:t>
      </w:r>
      <w:r w:rsidR="00271DE1">
        <w:t>ing</w:t>
      </w:r>
      <w:r w:rsidR="004139AF" w:rsidRPr="00044CCD">
        <w:t xml:space="preserve">, 3) blocking. These three concepts, when built into the design, provide the ability for the analysis to 1) mitigate, 2) estimate, and 3) adjust for uncontrolled variation (a.k.a. noise) that </w:t>
      </w:r>
      <w:r>
        <w:t>often occurs</w:t>
      </w:r>
      <w:r w:rsidR="004139AF" w:rsidRPr="00044CCD">
        <w:t xml:space="preserve"> during tests (</w:t>
      </w:r>
      <w:r w:rsidR="00A4122F">
        <w:t>Adams et al.</w:t>
      </w:r>
      <w:r w:rsidR="004139AF" w:rsidRPr="00044CCD">
        <w:t xml:space="preserve">). These techniques do not make the noise disappear but provide valuable information to the analysis to build a more robust characterization. </w:t>
      </w:r>
    </w:p>
    <w:p w14:paraId="23E69F8F" w14:textId="77777777" w:rsidR="004139AF" w:rsidRPr="00044CCD" w:rsidRDefault="004139AF" w:rsidP="004139AF">
      <w:pPr>
        <w:contextualSpacing/>
      </w:pPr>
    </w:p>
    <w:p w14:paraId="2E551DCB" w14:textId="27A2E36D" w:rsidR="00D6663C" w:rsidRDefault="00271DE1" w:rsidP="004139AF">
      <w:pPr>
        <w:contextualSpacing/>
      </w:pPr>
      <w:r>
        <w:t>By randomizing the order factor combinations are tested, an</w:t>
      </w:r>
      <w:r w:rsidR="004139AF" w:rsidRPr="00044CCD">
        <w:t xml:space="preserve"> attempt</w:t>
      </w:r>
      <w:r>
        <w:t xml:space="preserve"> is made</w:t>
      </w:r>
      <w:r w:rsidR="004139AF" w:rsidRPr="00044CCD">
        <w:t xml:space="preserve"> to ensure the pattern of intentional changes to the factors do not match the patterns of noise. While there is no way to know the patterns do not match before the test is conducted</w:t>
      </w:r>
      <w:r w:rsidR="002301B5">
        <w:t>, careful</w:t>
      </w:r>
      <w:r w:rsidR="004139AF" w:rsidRPr="00044CCD">
        <w:t xml:space="preserve"> analysis can reveal if such problems </w:t>
      </w:r>
      <w:r w:rsidR="008A5CB5">
        <w:t xml:space="preserve">have </w:t>
      </w:r>
      <w:r w:rsidR="00354AE0">
        <w:t>occurred</w:t>
      </w:r>
      <w:r w:rsidR="00E95716">
        <w:t>.</w:t>
      </w:r>
    </w:p>
    <w:p w14:paraId="21B584CC" w14:textId="77777777" w:rsidR="00D6663C" w:rsidRDefault="00D6663C" w:rsidP="004139AF">
      <w:pPr>
        <w:contextualSpacing/>
      </w:pPr>
    </w:p>
    <w:p w14:paraId="2AB3A6C1" w14:textId="0E572D90" w:rsidR="00D6663C" w:rsidRDefault="004139AF" w:rsidP="004139AF">
      <w:pPr>
        <w:contextualSpacing/>
      </w:pPr>
      <w:r w:rsidRPr="00044CCD">
        <w:t>Replicati</w:t>
      </w:r>
      <w:r w:rsidR="00271DE1">
        <w:t>ng some of the factor combinations</w:t>
      </w:r>
      <w:r w:rsidRPr="00044CCD">
        <w:t xml:space="preserve"> is</w:t>
      </w:r>
      <w:r w:rsidR="00271DE1">
        <w:t xml:space="preserve"> accomplished by </w:t>
      </w:r>
      <w:r w:rsidRPr="00044CCD">
        <w:t xml:space="preserve">redoing a particular </w:t>
      </w:r>
      <w:r w:rsidR="007A66D8">
        <w:t xml:space="preserve">combination </w:t>
      </w:r>
      <w:r w:rsidRPr="00044CCD">
        <w:t xml:space="preserve">at different time points during the test. Due to noise, it is unlikely that replicates will produce </w:t>
      </w:r>
      <w:r w:rsidR="0075482C" w:rsidRPr="00044CCD">
        <w:t>the same</w:t>
      </w:r>
      <w:r w:rsidRPr="00044CCD">
        <w:t xml:space="preserve"> outcome. The difference in the outcomes is used to quantify the variability of the </w:t>
      </w:r>
      <w:r w:rsidR="00546629">
        <w:t>test</w:t>
      </w:r>
      <w:r w:rsidRPr="00044CCD">
        <w:t xml:space="preserve">. </w:t>
      </w:r>
      <w:r w:rsidR="00546629" w:rsidRPr="00044CCD">
        <w:t>The quantified variability can be compared to the size of the effects in the model and to the variation around that model to determine the significance of the factor effects.</w:t>
      </w:r>
    </w:p>
    <w:p w14:paraId="30C05A73" w14:textId="77777777" w:rsidR="00D6663C" w:rsidRDefault="00D6663C" w:rsidP="004139AF">
      <w:pPr>
        <w:contextualSpacing/>
      </w:pPr>
    </w:p>
    <w:p w14:paraId="1624CD26" w14:textId="62893563" w:rsidR="00546629" w:rsidRDefault="007A66D8" w:rsidP="004139AF">
      <w:pPr>
        <w:contextualSpacing/>
      </w:pPr>
      <w:r w:rsidRPr="00044CCD">
        <w:t>Blocking is used to compensate for nuisance variation coming from outside the test.</w:t>
      </w:r>
      <w:r>
        <w:t xml:space="preserve"> For LSS testing, b</w:t>
      </w:r>
      <w:r w:rsidRPr="00044CCD">
        <w:t xml:space="preserve">locking is used for situations </w:t>
      </w:r>
      <w:r w:rsidR="00546629">
        <w:t xml:space="preserve">such as </w:t>
      </w:r>
      <w:r w:rsidRPr="00044CCD">
        <w:t>when the BOS runs out or end</w:t>
      </w:r>
      <w:r w:rsidR="002301B5">
        <w:t>-</w:t>
      </w:r>
      <w:r w:rsidRPr="00044CCD">
        <w:t>of</w:t>
      </w:r>
      <w:r w:rsidR="002301B5">
        <w:t>-</w:t>
      </w:r>
      <w:r w:rsidRPr="00044CCD">
        <w:t>day is reached before the end of the test.</w:t>
      </w:r>
      <w:r w:rsidR="001C1C57">
        <w:t xml:space="preserve"> </w:t>
      </w:r>
      <w:r w:rsidR="004139AF" w:rsidRPr="00044CCD">
        <w:t xml:space="preserve">Randomizing altitude is a challenge because there is a need to get from one run’s </w:t>
      </w:r>
      <w:r w:rsidR="00546629">
        <w:t xml:space="preserve">ending </w:t>
      </w:r>
      <w:r w:rsidR="004139AF" w:rsidRPr="00044CCD">
        <w:t xml:space="preserve">altitude to the next run’s </w:t>
      </w:r>
      <w:r w:rsidR="00546629">
        <w:t xml:space="preserve">starting </w:t>
      </w:r>
      <w:r w:rsidR="004139AF" w:rsidRPr="00044CCD">
        <w:t>altitude. However, during this transition other factors can still be varied. Controlling other factors during the transitions effectively doubles the information provided</w:t>
      </w:r>
      <w:r w:rsidR="00554FC3">
        <w:t xml:space="preserve"> by the test without using more test time. </w:t>
      </w:r>
    </w:p>
    <w:p w14:paraId="4C8BD0E6" w14:textId="7A5D5BC6" w:rsidR="00546629" w:rsidRDefault="00546629" w:rsidP="004139AF">
      <w:pPr>
        <w:contextualSpacing/>
      </w:pPr>
    </w:p>
    <w:p w14:paraId="2CFB97E2" w14:textId="3B5A4804" w:rsidR="00554FC3" w:rsidRPr="00044CCD" w:rsidRDefault="001C1C57" w:rsidP="00554FC3">
      <w:pPr>
        <w:contextualSpacing/>
      </w:pPr>
      <w:r>
        <w:t>FFSFDs require specialized software to build. For this case study JMP</w:t>
      </w:r>
      <w:r w:rsidRPr="001C1C57">
        <w:rPr>
          <w:vertAlign w:val="superscript"/>
        </w:rPr>
        <w:t>®</w:t>
      </w:r>
      <w:r>
        <w:t xml:space="preserve"> </w:t>
      </w:r>
      <w:r w:rsidR="00F5312F">
        <w:t xml:space="preserve">Pro version 15.2 </w:t>
      </w:r>
      <w:r>
        <w:t xml:space="preserve">statistical software </w:t>
      </w:r>
      <w:r w:rsidR="00F47ACC">
        <w:t>wa</w:t>
      </w:r>
      <w:r>
        <w:t xml:space="preserve">s used to create the base designs, the transition designs, and convert the test matrix into a control file for the lab to use. </w:t>
      </w:r>
      <w:r w:rsidR="0075482C" w:rsidRPr="0075482C">
        <w:rPr>
          <w:color w:val="auto"/>
        </w:rPr>
        <w:fldChar w:fldCharType="begin"/>
      </w:r>
      <w:r w:rsidR="0075482C" w:rsidRPr="0075482C">
        <w:rPr>
          <w:color w:val="auto"/>
        </w:rPr>
        <w:instrText xml:space="preserve"> REF _Ref110845451 \h  \* MERGEFORMAT </w:instrText>
      </w:r>
      <w:r w:rsidR="0075482C" w:rsidRPr="0075482C">
        <w:rPr>
          <w:color w:val="auto"/>
        </w:rPr>
      </w:r>
      <w:r w:rsidR="0075482C" w:rsidRPr="0075482C">
        <w:rPr>
          <w:color w:val="auto"/>
        </w:rPr>
        <w:fldChar w:fldCharType="separate"/>
      </w:r>
      <w:r w:rsidR="0075482C" w:rsidRPr="0075482C">
        <w:rPr>
          <w:color w:val="auto"/>
        </w:rPr>
        <w:t xml:space="preserve">Figure </w:t>
      </w:r>
      <w:r w:rsidR="0075482C" w:rsidRPr="0075482C">
        <w:rPr>
          <w:noProof/>
          <w:color w:val="auto"/>
        </w:rPr>
        <w:t>3</w:t>
      </w:r>
      <w:r w:rsidR="0075482C" w:rsidRPr="0075482C">
        <w:rPr>
          <w:color w:val="auto"/>
        </w:rPr>
        <w:fldChar w:fldCharType="end"/>
      </w:r>
      <w:r w:rsidR="00426129">
        <w:rPr>
          <w:color w:val="auto"/>
        </w:rPr>
        <w:t xml:space="preserve"> </w:t>
      </w:r>
      <w:r w:rsidR="0075482C">
        <w:t>(left)</w:t>
      </w:r>
      <w:r w:rsidR="00D6663C">
        <w:t xml:space="preserve"> shows the test plan without transitions, and </w:t>
      </w:r>
      <w:r w:rsidR="0075482C">
        <w:t>Figure 4 (right)</w:t>
      </w:r>
      <w:r w:rsidR="00D6663C">
        <w:t xml:space="preserve"> shows the included altitude transitions. R</w:t>
      </w:r>
      <w:r w:rsidR="00554FC3" w:rsidRPr="00044CCD">
        <w:t xml:space="preserve">un </w:t>
      </w:r>
      <w:r>
        <w:t>3</w:t>
      </w:r>
      <w:r w:rsidR="00554FC3" w:rsidRPr="00044CCD">
        <w:t xml:space="preserve"> calls for a level flight altitude of 47,801 feet</w:t>
      </w:r>
      <w:r w:rsidR="00D6663C">
        <w:t xml:space="preserve"> </w:t>
      </w:r>
      <w:r w:rsidR="00F47ACC">
        <w:t>for</w:t>
      </w:r>
      <w:r w:rsidR="00554FC3" w:rsidRPr="00044CCD">
        <w:t xml:space="preserve"> 45 seconds, followed by a descent at 828.1 ft/sec for 40 seconds, resulting in an end altitude of 13,957 feet. Each dot shown on </w:t>
      </w:r>
      <w:r w:rsidR="00AC0476">
        <w:t>the figures</w:t>
      </w:r>
      <w:r w:rsidR="00554FC3" w:rsidRPr="00044CCD">
        <w:t xml:space="preserve"> is one second</w:t>
      </w:r>
      <w:r w:rsidR="00AC0476">
        <w:t xml:space="preserve"> of test time</w:t>
      </w:r>
      <w:r w:rsidR="00554FC3" w:rsidRPr="00044CCD">
        <w:t xml:space="preserve">. </w:t>
      </w:r>
    </w:p>
    <w:p w14:paraId="6A96B06A" w14:textId="77777777" w:rsidR="00546629" w:rsidRPr="00044CCD" w:rsidRDefault="00546629" w:rsidP="004139AF">
      <w:pPr>
        <w:contextualSpacing/>
      </w:pPr>
    </w:p>
    <w:p w14:paraId="4E25876B" w14:textId="4B3FEE65" w:rsidR="004139AF" w:rsidRPr="00044CCD" w:rsidRDefault="004139AF" w:rsidP="00494176">
      <w:pPr>
        <w:keepNext/>
        <w:contextualSpacing/>
        <w:jc w:val="center"/>
      </w:pPr>
      <w:r w:rsidRPr="00044CCD">
        <w:rPr>
          <w:noProof/>
        </w:rPr>
        <w:drawing>
          <wp:inline distT="0" distB="0" distL="0" distR="0" wp14:anchorId="32605AFF" wp14:editId="1EAD8D9A">
            <wp:extent cx="2743200" cy="1828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43200" cy="1828800"/>
                    </a:xfrm>
                    <a:prstGeom prst="rect">
                      <a:avLst/>
                    </a:prstGeom>
                  </pic:spPr>
                </pic:pic>
              </a:graphicData>
            </a:graphic>
          </wp:inline>
        </w:drawing>
      </w:r>
      <w:r w:rsidR="00AC0476" w:rsidRPr="00044CCD">
        <w:rPr>
          <w:noProof/>
        </w:rPr>
        <w:drawing>
          <wp:inline distT="0" distB="0" distL="0" distR="0" wp14:anchorId="6EA97C32" wp14:editId="761D09B3">
            <wp:extent cx="2743200" cy="18288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743200" cy="1828800"/>
                    </a:xfrm>
                    <a:prstGeom prst="rect">
                      <a:avLst/>
                    </a:prstGeom>
                  </pic:spPr>
                </pic:pic>
              </a:graphicData>
            </a:graphic>
          </wp:inline>
        </w:drawing>
      </w:r>
    </w:p>
    <w:p w14:paraId="0D705959" w14:textId="2BBEEF15" w:rsidR="0075482C" w:rsidRPr="0075482C" w:rsidRDefault="0075482C" w:rsidP="0075482C">
      <w:pPr>
        <w:pStyle w:val="Caption"/>
        <w:keepNext/>
        <w:contextualSpacing/>
        <w:jc w:val="center"/>
      </w:pPr>
      <w:bookmarkStart w:id="15" w:name="_Ref110845451"/>
      <w:r w:rsidRPr="0075482C">
        <w:rPr>
          <w:rFonts w:ascii="Georgia" w:hAnsi="Georgia"/>
          <w:b/>
          <w:bCs/>
          <w:i w:val="0"/>
          <w:iCs w:val="0"/>
          <w:color w:val="auto"/>
          <w:sz w:val="22"/>
          <w:szCs w:val="22"/>
        </w:rPr>
        <w:t xml:space="preserve">Figure </w:t>
      </w:r>
      <w:r w:rsidRPr="0075482C">
        <w:rPr>
          <w:rFonts w:ascii="Georgia" w:hAnsi="Georgia"/>
          <w:b/>
          <w:bCs/>
          <w:i w:val="0"/>
          <w:iCs w:val="0"/>
          <w:color w:val="auto"/>
          <w:sz w:val="22"/>
          <w:szCs w:val="22"/>
        </w:rPr>
        <w:fldChar w:fldCharType="begin"/>
      </w:r>
      <w:r w:rsidRPr="0075482C">
        <w:rPr>
          <w:rFonts w:ascii="Georgia" w:hAnsi="Georgia"/>
          <w:b/>
          <w:bCs/>
          <w:i w:val="0"/>
          <w:iCs w:val="0"/>
          <w:color w:val="auto"/>
          <w:sz w:val="22"/>
          <w:szCs w:val="22"/>
        </w:rPr>
        <w:instrText xml:space="preserve"> SEQ Figure \* ARABIC </w:instrText>
      </w:r>
      <w:r w:rsidRPr="0075482C">
        <w:rPr>
          <w:rFonts w:ascii="Georgia" w:hAnsi="Georgia"/>
          <w:b/>
          <w:bCs/>
          <w:i w:val="0"/>
          <w:iCs w:val="0"/>
          <w:color w:val="auto"/>
          <w:sz w:val="22"/>
          <w:szCs w:val="22"/>
        </w:rPr>
        <w:fldChar w:fldCharType="separate"/>
      </w:r>
      <w:r w:rsidRPr="0075482C">
        <w:rPr>
          <w:rFonts w:ascii="Georgia" w:hAnsi="Georgia"/>
          <w:b/>
          <w:bCs/>
          <w:i w:val="0"/>
          <w:iCs w:val="0"/>
          <w:noProof/>
          <w:color w:val="auto"/>
          <w:sz w:val="22"/>
          <w:szCs w:val="22"/>
        </w:rPr>
        <w:t>3</w:t>
      </w:r>
      <w:r w:rsidRPr="0075482C">
        <w:rPr>
          <w:rFonts w:ascii="Georgia" w:hAnsi="Georgia"/>
          <w:b/>
          <w:bCs/>
          <w:i w:val="0"/>
          <w:iCs w:val="0"/>
          <w:color w:val="auto"/>
          <w:sz w:val="22"/>
          <w:szCs w:val="22"/>
        </w:rPr>
        <w:fldChar w:fldCharType="end"/>
      </w:r>
      <w:bookmarkEnd w:id="15"/>
      <w:r w:rsidRPr="0075482C">
        <w:rPr>
          <w:rFonts w:ascii="Georgia" w:hAnsi="Georgia"/>
          <w:b/>
          <w:bCs/>
          <w:i w:val="0"/>
          <w:iCs w:val="0"/>
          <w:color w:val="auto"/>
          <w:sz w:val="22"/>
          <w:szCs w:val="22"/>
        </w:rPr>
        <w:t xml:space="preserve"> &amp; </w:t>
      </w:r>
      <w:r w:rsidRPr="0075482C">
        <w:rPr>
          <w:rFonts w:ascii="Georgia" w:hAnsi="Georgia"/>
          <w:b/>
          <w:bCs/>
          <w:color w:val="auto"/>
          <w:sz w:val="22"/>
          <w:szCs w:val="22"/>
        </w:rPr>
        <w:fldChar w:fldCharType="begin"/>
      </w:r>
      <w:r w:rsidRPr="0075482C">
        <w:rPr>
          <w:rFonts w:ascii="Georgia" w:hAnsi="Georgia"/>
          <w:b/>
          <w:bCs/>
          <w:color w:val="auto"/>
          <w:sz w:val="22"/>
          <w:szCs w:val="22"/>
        </w:rPr>
        <w:instrText xml:space="preserve"> SEQ Figure \* ARABIC </w:instrText>
      </w:r>
      <w:r w:rsidRPr="0075482C">
        <w:rPr>
          <w:rFonts w:ascii="Georgia" w:hAnsi="Georgia"/>
          <w:b/>
          <w:bCs/>
          <w:color w:val="auto"/>
          <w:sz w:val="22"/>
          <w:szCs w:val="22"/>
        </w:rPr>
        <w:fldChar w:fldCharType="separate"/>
      </w:r>
      <w:r w:rsidRPr="0075482C">
        <w:rPr>
          <w:rFonts w:ascii="Georgia" w:hAnsi="Georgia"/>
          <w:b/>
          <w:bCs/>
          <w:noProof/>
          <w:color w:val="auto"/>
          <w:sz w:val="22"/>
          <w:szCs w:val="22"/>
        </w:rPr>
        <w:t>4</w:t>
      </w:r>
      <w:r w:rsidRPr="0075482C">
        <w:rPr>
          <w:rFonts w:ascii="Georgia" w:hAnsi="Georgia"/>
          <w:b/>
          <w:bCs/>
          <w:color w:val="auto"/>
          <w:sz w:val="22"/>
          <w:szCs w:val="22"/>
        </w:rPr>
        <w:fldChar w:fldCharType="end"/>
      </w:r>
      <w:r w:rsidRPr="0075482C">
        <w:rPr>
          <w:rFonts w:ascii="Georgia" w:hAnsi="Georgia"/>
          <w:b/>
          <w:bCs/>
          <w:i w:val="0"/>
          <w:iCs w:val="0"/>
          <w:color w:val="auto"/>
          <w:sz w:val="22"/>
          <w:szCs w:val="22"/>
        </w:rPr>
        <w:br/>
      </w:r>
      <w:r w:rsidRPr="0075482C">
        <w:rPr>
          <w:rFonts w:ascii="Georgia" w:hAnsi="Georgia"/>
          <w:color w:val="auto"/>
          <w:sz w:val="22"/>
          <w:szCs w:val="22"/>
        </w:rPr>
        <w:t>Randomized Altitude – With Transitions</w:t>
      </w:r>
    </w:p>
    <w:p w14:paraId="58A76EA6" w14:textId="59816960" w:rsidR="004139AF" w:rsidRDefault="004139AF" w:rsidP="00044CCD">
      <w:pPr>
        <w:pStyle w:val="APALevelHeading2"/>
        <w:contextualSpacing/>
      </w:pPr>
      <w:bookmarkStart w:id="16" w:name="_Toc111533685"/>
      <w:r w:rsidRPr="00044CCD">
        <w:t>Test Execution</w:t>
      </w:r>
      <w:bookmarkEnd w:id="16"/>
    </w:p>
    <w:p w14:paraId="54B45D24" w14:textId="77777777" w:rsidR="00044CCD" w:rsidRPr="00044CCD" w:rsidRDefault="00044CCD" w:rsidP="00044CCD">
      <w:pPr>
        <w:pStyle w:val="APALevelHeading2"/>
        <w:contextualSpacing/>
      </w:pPr>
    </w:p>
    <w:p w14:paraId="5E304908" w14:textId="11F3F269" w:rsidR="004139AF" w:rsidRPr="00044CCD" w:rsidRDefault="00153757" w:rsidP="004139AF">
      <w:pPr>
        <w:contextualSpacing/>
      </w:pPr>
      <w:r>
        <w:t>T</w:t>
      </w:r>
      <w:r w:rsidR="00494176">
        <w:t>est p</w:t>
      </w:r>
      <w:r w:rsidR="004139AF" w:rsidRPr="00044CCD">
        <w:t>lanning is estimating the effort required,</w:t>
      </w:r>
      <w:r w:rsidR="00C6705E">
        <w:t xml:space="preserve"> </w:t>
      </w:r>
      <w:r w:rsidR="004139AF" w:rsidRPr="00044CCD">
        <w:t>design is the process of finding the most efficient way to implement the plan,</w:t>
      </w:r>
      <w:r w:rsidR="00C6705E">
        <w:t xml:space="preserve"> while</w:t>
      </w:r>
      <w:r w:rsidR="004139AF" w:rsidRPr="00044CCD">
        <w:t xml:space="preserve"> execution is recording the effort expended and writing down the reasons for deviations from the plan and design. Test teams should be encouraged to design tests that allow for flexibility in updating the plan. Modern statistical software </w:t>
      </w:r>
      <w:r>
        <w:t>can</w:t>
      </w:r>
      <w:r w:rsidR="004139AF" w:rsidRPr="00044CCD">
        <w:t xml:space="preserve"> build efficient test designs and minimize analysis time, </w:t>
      </w:r>
      <w:r w:rsidR="00AC0476">
        <w:t xml:space="preserve">giving </w:t>
      </w:r>
      <w:r w:rsidR="004139AF" w:rsidRPr="00044CCD">
        <w:t xml:space="preserve">time back to test teams </w:t>
      </w:r>
      <w:r w:rsidR="00AC0476">
        <w:t>to</w:t>
      </w:r>
      <w:r w:rsidR="004139AF" w:rsidRPr="00044CCD">
        <w:t xml:space="preserve"> re-plan and re-design </w:t>
      </w:r>
      <w:r w:rsidR="00AC0476">
        <w:t>new</w:t>
      </w:r>
      <w:r w:rsidR="004139AF" w:rsidRPr="00044CCD">
        <w:t xml:space="preserve"> test</w:t>
      </w:r>
      <w:r w:rsidR="00AC0476">
        <w:t xml:space="preserve"> phases</w:t>
      </w:r>
      <w:r w:rsidR="004139AF" w:rsidRPr="00044CCD">
        <w:t xml:space="preserve"> </w:t>
      </w:r>
      <w:r w:rsidR="00426129">
        <w:t xml:space="preserve">by </w:t>
      </w:r>
      <w:r w:rsidR="004139AF" w:rsidRPr="00044CCD">
        <w:t xml:space="preserve">taking </w:t>
      </w:r>
      <w:r w:rsidR="00AC0476">
        <w:t>advantage of what was learned. T</w:t>
      </w:r>
      <w:r w:rsidR="004139AF" w:rsidRPr="00044CCD">
        <w:t xml:space="preserve">he fundamentals of test execution are also very important. Test facilities that are not observed </w:t>
      </w:r>
      <w:r w:rsidR="00776AEA">
        <w:t>often</w:t>
      </w:r>
      <w:r w:rsidR="004139AF" w:rsidRPr="00044CCD">
        <w:t xml:space="preserve"> repeat old habits intended to keep costs down. It is best to discuss the</w:t>
      </w:r>
      <w:r w:rsidR="00494176">
        <w:t xml:space="preserve"> effect that old habits have on the effectiveness of the test </w:t>
      </w:r>
      <w:r w:rsidR="004139AF" w:rsidRPr="00044CCD">
        <w:t>during initial planning</w:t>
      </w:r>
      <w:r>
        <w:t>,</w:t>
      </w:r>
      <w:r w:rsidR="004139AF" w:rsidRPr="00044CCD">
        <w:t xml:space="preserve"> but it is also acceptable to document and justify these types of changes for the test team to review and approve</w:t>
      </w:r>
      <w:r w:rsidR="00D74809">
        <w:t>.</w:t>
      </w:r>
      <w:r w:rsidR="004139AF" w:rsidRPr="00044CCD">
        <w:t xml:space="preserve"> </w:t>
      </w:r>
      <w:r w:rsidR="00494176">
        <w:t>A</w:t>
      </w:r>
      <w:r w:rsidR="00D74809">
        <w:t xml:space="preserve">lterations to test run order or factor levels should be approved </w:t>
      </w:r>
      <w:r w:rsidR="004139AF" w:rsidRPr="00044CCD">
        <w:t xml:space="preserve">before they are implemented. </w:t>
      </w:r>
    </w:p>
    <w:p w14:paraId="2CA0DFE3" w14:textId="77777777" w:rsidR="00AC0476" w:rsidRDefault="00AC0476" w:rsidP="004139AF">
      <w:pPr>
        <w:contextualSpacing/>
      </w:pPr>
    </w:p>
    <w:p w14:paraId="7D6E926B" w14:textId="03D52964" w:rsidR="004139AF" w:rsidRDefault="00AC0476" w:rsidP="004139AF">
      <w:pPr>
        <w:contextualSpacing/>
      </w:pPr>
      <w:r w:rsidRPr="00044CCD">
        <w:t>The initial plan laid out by the lab</w:t>
      </w:r>
      <w:r>
        <w:t>, before the STAT COE became involved,</w:t>
      </w:r>
      <w:r w:rsidRPr="00044CCD">
        <w:t xml:space="preserve"> was to </w:t>
      </w:r>
      <w:r w:rsidR="00776AEA">
        <w:t>test</w:t>
      </w:r>
      <w:r w:rsidR="00776AEA" w:rsidRPr="00044CCD">
        <w:t xml:space="preserve"> </w:t>
      </w:r>
      <w:r w:rsidRPr="00044CCD">
        <w:t>at five prescribed altitudes, using the six breathing profiles specified in MIL-STD-3050</w:t>
      </w:r>
      <w:r>
        <w:t xml:space="preserve"> at each altitude</w:t>
      </w:r>
      <w:r w:rsidRPr="00044CCD">
        <w:t xml:space="preserve">. </w:t>
      </w:r>
      <w:r w:rsidR="005108D3">
        <w:t>There was no plan for randomization, replication, or blocking, but the planned durations of level flight were much longer. T</w:t>
      </w:r>
      <w:r w:rsidRPr="00044CCD">
        <w:t>he chief engineer</w:t>
      </w:r>
      <w:r w:rsidR="00494176">
        <w:t xml:space="preserve"> </w:t>
      </w:r>
      <w:r w:rsidRPr="00044CCD">
        <w:t xml:space="preserve">was interested in a more DOE-centric approach. </w:t>
      </w:r>
      <w:r w:rsidR="00C91268">
        <w:t>The chief engineer requested</w:t>
      </w:r>
      <w:r w:rsidRPr="00044CCD">
        <w:t xml:space="preserve"> some form of a screening test followed by robust characterization tests </w:t>
      </w:r>
      <w:r w:rsidR="00C91268">
        <w:t xml:space="preserve">and then an optional </w:t>
      </w:r>
      <w:r w:rsidRPr="00044CCD">
        <w:t xml:space="preserve">response surface modeling test. A screening experiment’s purpose is to determine what factors have an effect on the critical responses. Robust characterization looks </w:t>
      </w:r>
      <w:r w:rsidRPr="00044CCD">
        <w:lastRenderedPageBreak/>
        <w:t>at how factors</w:t>
      </w:r>
      <w:r w:rsidR="005108D3">
        <w:t xml:space="preserve"> may interact with one another. R</w:t>
      </w:r>
      <w:r w:rsidRPr="00044CCD">
        <w:t>esponse surface work provides a detailed model of system performance across the range of factors in the test. These are commonly applied DOE techniques that would not have met the ultimate purpose of this type of</w:t>
      </w:r>
      <w:r>
        <w:t xml:space="preserve"> test</w:t>
      </w:r>
      <w:r w:rsidR="00D132D9">
        <w:t>.</w:t>
      </w:r>
    </w:p>
    <w:p w14:paraId="23DB5630" w14:textId="25561C52" w:rsidR="00D132D9" w:rsidRDefault="00D132D9" w:rsidP="004139AF">
      <w:pPr>
        <w:contextualSpacing/>
      </w:pPr>
    </w:p>
    <w:p w14:paraId="0E6556A7" w14:textId="4E529956" w:rsidR="00D132D9" w:rsidRDefault="00D132D9" w:rsidP="00D132D9">
      <w:pPr>
        <w:contextualSpacing/>
      </w:pPr>
      <w:r w:rsidRPr="005108D3">
        <w:t xml:space="preserve">What </w:t>
      </w:r>
      <w:r w:rsidR="00494176">
        <w:t>wa</w:t>
      </w:r>
      <w:r w:rsidR="00494176" w:rsidRPr="005108D3">
        <w:t xml:space="preserve">s </w:t>
      </w:r>
      <w:r w:rsidRPr="005108D3">
        <w:t>needed was a test to characterize</w:t>
      </w:r>
      <w:r w:rsidR="00776AEA">
        <w:t xml:space="preserve"> system performance within and slightly beyond the operational envelope to determine where performance deviate</w:t>
      </w:r>
      <w:r w:rsidR="00494176">
        <w:t>s</w:t>
      </w:r>
      <w:r w:rsidR="00776AEA">
        <w:t xml:space="preserve"> from the requirements and which</w:t>
      </w:r>
      <w:r w:rsidRPr="005108D3">
        <w:t xml:space="preserve"> factor combination</w:t>
      </w:r>
      <w:r w:rsidR="00CC71A9" w:rsidRPr="005108D3">
        <w:t>s</w:t>
      </w:r>
      <w:r w:rsidRPr="005108D3">
        <w:t xml:space="preserve"> are most likely to cause</w:t>
      </w:r>
      <w:r w:rsidR="00776AEA">
        <w:t xml:space="preserve"> the</w:t>
      </w:r>
      <w:r w:rsidRPr="005108D3">
        <w:t xml:space="preserve"> performance</w:t>
      </w:r>
      <w:r w:rsidR="005108D3" w:rsidRPr="005108D3">
        <w:t xml:space="preserve"> deviations</w:t>
      </w:r>
      <w:r w:rsidR="00494176">
        <w:t>.</w:t>
      </w:r>
      <w:r w:rsidR="003D4A55">
        <w:t xml:space="preserve"> The test must additionally be able to confirm </w:t>
      </w:r>
      <w:r w:rsidRPr="005108D3">
        <w:t xml:space="preserve">system performance levels </w:t>
      </w:r>
      <w:r w:rsidR="005108D3" w:rsidRPr="005108D3">
        <w:t xml:space="preserve">remain on schedule throughout possible operational space. </w:t>
      </w:r>
      <w:r w:rsidRPr="005108D3">
        <w:t xml:space="preserve">The proposed complete test method is built exactly for </w:t>
      </w:r>
      <w:r w:rsidR="003D4A55" w:rsidRPr="005108D3">
        <w:t>th</w:t>
      </w:r>
      <w:r w:rsidR="003D4A55">
        <w:t>ese</w:t>
      </w:r>
      <w:r w:rsidR="003D4A55" w:rsidRPr="005108D3">
        <w:t xml:space="preserve"> </w:t>
      </w:r>
      <w:r w:rsidRPr="005108D3">
        <w:t>purpose</w:t>
      </w:r>
      <w:r w:rsidR="003D4A55">
        <w:t>s</w:t>
      </w:r>
      <w:r w:rsidRPr="005108D3">
        <w:t xml:space="preserve">. The space-filling design used has the flexibility to cope with lab </w:t>
      </w:r>
      <w:r w:rsidR="005108D3" w:rsidRPr="005108D3">
        <w:t>a</w:t>
      </w:r>
      <w:r w:rsidRPr="005108D3">
        <w:t>nd test article limitations, while thoroughly covering the range of operation.</w:t>
      </w:r>
    </w:p>
    <w:p w14:paraId="6FE5CAD5" w14:textId="77777777" w:rsidR="00AC0476" w:rsidRDefault="00AC0476" w:rsidP="00044CCD">
      <w:pPr>
        <w:pStyle w:val="APALevelHeading2"/>
        <w:contextualSpacing/>
      </w:pPr>
    </w:p>
    <w:p w14:paraId="15F3FCE6" w14:textId="27EDA790" w:rsidR="004139AF" w:rsidRDefault="004139AF" w:rsidP="00044CCD">
      <w:pPr>
        <w:pStyle w:val="APALevelHeading2"/>
        <w:contextualSpacing/>
      </w:pPr>
      <w:bookmarkStart w:id="17" w:name="_Toc111533686"/>
      <w:r w:rsidRPr="00044CCD">
        <w:t>Test Analysis</w:t>
      </w:r>
      <w:bookmarkEnd w:id="17"/>
    </w:p>
    <w:p w14:paraId="2BBEE5B3" w14:textId="6AD5F95D" w:rsidR="00D132D9" w:rsidRDefault="00D132D9" w:rsidP="00044CCD">
      <w:pPr>
        <w:pStyle w:val="APALevelHeading2"/>
        <w:contextualSpacing/>
      </w:pPr>
    </w:p>
    <w:p w14:paraId="2DCC6284" w14:textId="397E2E51" w:rsidR="00D132D9" w:rsidRDefault="00D132D9" w:rsidP="00D132D9">
      <w:pPr>
        <w:contextualSpacing/>
      </w:pPr>
      <w:r>
        <w:t xml:space="preserve">Detailed test analysis results are in a restricted distribution status. </w:t>
      </w:r>
      <w:r w:rsidR="00D942F2">
        <w:t xml:space="preserve">Interested parties may </w:t>
      </w:r>
      <w:r>
        <w:t>contact the LSSSTAQ lab</w:t>
      </w:r>
      <w:r w:rsidR="005108D3">
        <w:t xml:space="preserve">. </w:t>
      </w:r>
      <w:r w:rsidR="008F5EA2">
        <w:t>The following</w:t>
      </w:r>
      <w:r w:rsidR="005108D3">
        <w:t xml:space="preserve"> are some </w:t>
      </w:r>
      <w:r w:rsidR="00D942F2">
        <w:t xml:space="preserve">unrestricted </w:t>
      </w:r>
      <w:r w:rsidR="005108D3">
        <w:t xml:space="preserve">synopsis results. </w:t>
      </w:r>
    </w:p>
    <w:p w14:paraId="0C0F9A2D" w14:textId="748C75FB" w:rsidR="00CD366C" w:rsidRPr="00CD366C" w:rsidRDefault="00CD366C" w:rsidP="00044CCD">
      <w:pPr>
        <w:pStyle w:val="APALevelHeading2"/>
        <w:contextualSpacing/>
        <w:rPr>
          <w:b w:val="0"/>
        </w:rPr>
      </w:pPr>
    </w:p>
    <w:p w14:paraId="6FC57C18" w14:textId="7EDD0877" w:rsidR="00044CCD" w:rsidRPr="00044CCD" w:rsidRDefault="004139AF" w:rsidP="004139AF">
      <w:pPr>
        <w:contextualSpacing/>
      </w:pPr>
      <w:r w:rsidRPr="00044CCD">
        <w:t xml:space="preserve">The largest and first customer to come through the LSSSTAQ lab was a full system OBOGS test. The goal of the unmanned test was to validate the contractor performance claims and certify the system </w:t>
      </w:r>
      <w:r w:rsidR="00426129">
        <w:t>w</w:t>
      </w:r>
      <w:r w:rsidRPr="00044CCD">
        <w:t xml:space="preserve">as safe for manned testing. MIL-STD-3050 provided most of the threshold limits </w:t>
      </w:r>
      <w:r w:rsidR="00AC0476">
        <w:t>for meeting</w:t>
      </w:r>
      <w:r w:rsidRPr="00044CCD">
        <w:t xml:space="preserve"> requirements</w:t>
      </w:r>
      <w:r w:rsidR="00044CCD">
        <w:t>.</w:t>
      </w:r>
      <w:r w:rsidR="00D132D9">
        <w:t xml:space="preserve"> A</w:t>
      </w:r>
      <w:r w:rsidR="005108D3">
        <w:t xml:space="preserve">nomalies were detected, but none of them were determined to be deficiencies. One of the lessons learned from this customer is the </w:t>
      </w:r>
      <w:r w:rsidR="003D4A55">
        <w:t xml:space="preserve">program office did </w:t>
      </w:r>
      <w:r w:rsidR="005108D3">
        <w:t>not have a way to differentiate anomalies from deficiencies</w:t>
      </w:r>
      <w:r w:rsidR="0015204B">
        <w:t>. W</w:t>
      </w:r>
      <w:r w:rsidR="005108D3">
        <w:t xml:space="preserve">hen reporting findings back to the program and contractor </w:t>
      </w:r>
      <w:r w:rsidR="003D4A55">
        <w:t xml:space="preserve">members </w:t>
      </w:r>
      <w:r w:rsidR="005108D3">
        <w:t>of the test team</w:t>
      </w:r>
      <w:r w:rsidR="0015204B">
        <w:t>, a deficiency is something the</w:t>
      </w:r>
      <w:r w:rsidR="003D4A55">
        <w:t xml:space="preserve"> contractor</w:t>
      </w:r>
      <w:r w:rsidR="0015204B">
        <w:t xml:space="preserve"> must fix, where</w:t>
      </w:r>
      <w:r w:rsidR="003D4A55">
        <w:t>as</w:t>
      </w:r>
      <w:r w:rsidR="0015204B">
        <w:t xml:space="preserve"> an anomaly is something they can choose to fix or build into future design efforts</w:t>
      </w:r>
      <w:r w:rsidR="005108D3">
        <w:t xml:space="preserve">. The anomalies were </w:t>
      </w:r>
      <w:r w:rsidR="00C201A1">
        <w:t>not</w:t>
      </w:r>
      <w:r w:rsidR="005108D3">
        <w:t xml:space="preserve"> intended to be the source of a failure determination, but </w:t>
      </w:r>
      <w:r w:rsidR="00153757">
        <w:t>to</w:t>
      </w:r>
      <w:r w:rsidR="00A4122F">
        <w:t xml:space="preserve"> identify where </w:t>
      </w:r>
      <w:r w:rsidR="00C201A1">
        <w:t xml:space="preserve">a very strong system that performs well above requirements is “weakest”. This type of information must be collected and passed to future programs so these “weak” points can be improved as system requirements become more difficult to achieve. </w:t>
      </w:r>
      <w:r w:rsidR="0015204B">
        <w:t>A</w:t>
      </w:r>
      <w:r w:rsidR="00C201A1">
        <w:t xml:space="preserve">nomaly detection analysis </w:t>
      </w:r>
      <w:r w:rsidR="0015204B">
        <w:t xml:space="preserve">used </w:t>
      </w:r>
      <w:r w:rsidR="00C201A1">
        <w:t>exploratory data analysis, where graphs are created with multiple grouping techniques to see cause</w:t>
      </w:r>
      <w:r w:rsidR="0015204B">
        <w:t xml:space="preserve"> and effect relationships</w:t>
      </w:r>
      <w:r w:rsidR="00C201A1">
        <w:t>. This analysis provided the planning steps to build confirmation tests and better plan manned testing.</w:t>
      </w:r>
    </w:p>
    <w:p w14:paraId="6FC09B54" w14:textId="77777777" w:rsidR="00044CCD" w:rsidRPr="00044CCD" w:rsidRDefault="00044CCD" w:rsidP="004139AF">
      <w:pPr>
        <w:contextualSpacing/>
      </w:pPr>
    </w:p>
    <w:p w14:paraId="282EA6CF" w14:textId="579F75C8" w:rsidR="00044CCD" w:rsidRPr="00044CCD" w:rsidRDefault="004139AF" w:rsidP="004139AF">
      <w:pPr>
        <w:contextualSpacing/>
      </w:pPr>
      <w:r w:rsidRPr="00044CCD">
        <w:t xml:space="preserve">The </w:t>
      </w:r>
      <w:r w:rsidR="00CA48A1">
        <w:t>second</w:t>
      </w:r>
      <w:r w:rsidRPr="00044CCD">
        <w:t xml:space="preserve"> customer </w:t>
      </w:r>
      <w:r w:rsidR="00C201A1">
        <w:t xml:space="preserve">came to the lab to test </w:t>
      </w:r>
      <w:r w:rsidRPr="00044CCD">
        <w:t xml:space="preserve">the performance </w:t>
      </w:r>
      <w:r w:rsidR="00C201A1">
        <w:t xml:space="preserve">effects of </w:t>
      </w:r>
      <w:r w:rsidRPr="00044CCD">
        <w:t xml:space="preserve">an engineering change proposal (ECP) made by the contractor to allow </w:t>
      </w:r>
      <w:r w:rsidR="001553FC">
        <w:t xml:space="preserve">them to use a </w:t>
      </w:r>
      <w:r w:rsidRPr="00044CCD">
        <w:t>more efficient manufacturing process. The program’s initial testing showed the new process did not create any material deficiencies</w:t>
      </w:r>
      <w:r w:rsidR="00C201A1">
        <w:t xml:space="preserve">. The purpose </w:t>
      </w:r>
      <w:r w:rsidR="008F5EA2">
        <w:t xml:space="preserve">of the test </w:t>
      </w:r>
      <w:r w:rsidR="00C201A1">
        <w:t>at</w:t>
      </w:r>
      <w:r w:rsidRPr="00044CCD">
        <w:t xml:space="preserve"> the LSSSTAQ lab was to show that the</w:t>
      </w:r>
      <w:r w:rsidR="00916512">
        <w:t xml:space="preserve"> mask</w:t>
      </w:r>
      <w:r w:rsidR="00C201A1">
        <w:t xml:space="preserve"> pressure</w:t>
      </w:r>
      <w:r w:rsidR="00916512">
        <w:t xml:space="preserve"> performance was not </w:t>
      </w:r>
      <w:r w:rsidR="00CA48A1">
        <w:t>affected by the</w:t>
      </w:r>
      <w:r w:rsidR="00916512">
        <w:t xml:space="preserve"> engineering change</w:t>
      </w:r>
      <w:r w:rsidRPr="00044CCD">
        <w:t xml:space="preserve">. The test plan used the same </w:t>
      </w:r>
      <w:r w:rsidR="00916512">
        <w:t xml:space="preserve">style of </w:t>
      </w:r>
      <w:r w:rsidRPr="00044CCD">
        <w:t>space-filling design to cover altitude and breathing profiles a</w:t>
      </w:r>
      <w:r w:rsidR="00044CCD">
        <w:t>s was used on the OBOGS testing.</w:t>
      </w:r>
      <w:r w:rsidR="00CA48A1">
        <w:t xml:space="preserve"> </w:t>
      </w:r>
    </w:p>
    <w:p w14:paraId="256F6A4A" w14:textId="6F98B164" w:rsidR="004139AF" w:rsidRDefault="00CA48A1" w:rsidP="004139AF">
      <w:pPr>
        <w:contextualSpacing/>
      </w:pPr>
      <w:r>
        <w:t>Multiple masks</w:t>
      </w:r>
      <w:r w:rsidR="001553FC">
        <w:t xml:space="preserve"> from the ECP and current populations </w:t>
      </w:r>
      <w:r>
        <w:t>were made available</w:t>
      </w:r>
      <w:r w:rsidR="001553FC">
        <w:t xml:space="preserve"> for the comparison.</w:t>
      </w:r>
      <w:r w:rsidR="00C6705E">
        <w:t xml:space="preserve"> </w:t>
      </w:r>
      <w:r w:rsidR="001553FC">
        <w:t xml:space="preserve">Multiple individual </w:t>
      </w:r>
      <w:r w:rsidR="00A4122F">
        <w:t xml:space="preserve">mask </w:t>
      </w:r>
      <w:r w:rsidR="001553FC">
        <w:t xml:space="preserve">tests </w:t>
      </w:r>
      <w:r>
        <w:t>introduce</w:t>
      </w:r>
      <w:r w:rsidR="001553FC">
        <w:t xml:space="preserve"> a hard-</w:t>
      </w:r>
      <w:r>
        <w:t>to</w:t>
      </w:r>
      <w:r w:rsidR="001553FC">
        <w:t>-</w:t>
      </w:r>
      <w:r>
        <w:t>change factor. A hard</w:t>
      </w:r>
      <w:r w:rsidR="00A018A1">
        <w:t>-</w:t>
      </w:r>
      <w:r>
        <w:t>to</w:t>
      </w:r>
      <w:r w:rsidR="00A018A1">
        <w:t>-</w:t>
      </w:r>
      <w:r>
        <w:t>change factor is an input that cannot be fully randomized</w:t>
      </w:r>
      <w:r w:rsidR="00A018A1">
        <w:t xml:space="preserve"> because the factor is difficult to change or cannot be changed without interrupting the test process</w:t>
      </w:r>
      <w:r>
        <w:t xml:space="preserve">. In the case of the LSSSTAQ lab, changing the mask on the headform requires the testing to stop, the pressure chamber door be opened, and the mask </w:t>
      </w:r>
      <w:r w:rsidR="008F5EA2">
        <w:t>exchanged. Then everything can be resealed</w:t>
      </w:r>
      <w:r w:rsidR="00153757">
        <w:t xml:space="preserve">, </w:t>
      </w:r>
      <w:r w:rsidR="008F5EA2">
        <w:t>pressures</w:t>
      </w:r>
      <w:r w:rsidR="00153757">
        <w:t xml:space="preserve"> can be</w:t>
      </w:r>
      <w:r w:rsidR="008F5EA2">
        <w:t xml:space="preserve"> re</w:t>
      </w:r>
      <w:r w:rsidR="00153757">
        <w:t>-</w:t>
      </w:r>
      <w:r w:rsidR="008F5EA2">
        <w:t>established</w:t>
      </w:r>
      <w:r w:rsidR="00153757">
        <w:t>,</w:t>
      </w:r>
      <w:r w:rsidR="008F5EA2">
        <w:t xml:space="preserve"> and testing can resume</w:t>
      </w:r>
      <w:r>
        <w:t>. Rather than randomizing</w:t>
      </w:r>
      <w:r w:rsidR="003D7D49">
        <w:t xml:space="preserve"> a mask change</w:t>
      </w:r>
      <w:r>
        <w:t xml:space="preserve"> each and every run, the mask is held constant for a series of altitude and breathing changes. </w:t>
      </w:r>
      <w:r w:rsidR="003D7D49">
        <w:t xml:space="preserve">Because the </w:t>
      </w:r>
      <w:r w:rsidR="004139AF" w:rsidRPr="00044CCD">
        <w:t xml:space="preserve">goal was to show the same distribution of pressure across each </w:t>
      </w:r>
      <w:r w:rsidR="005464A8">
        <w:t xml:space="preserve">mask </w:t>
      </w:r>
      <w:r w:rsidR="004139AF" w:rsidRPr="00044CCD">
        <w:t>throughout a range of altitude and breathing changes</w:t>
      </w:r>
      <w:r w:rsidR="003D7D49">
        <w:t>, each mask was used multiple times</w:t>
      </w:r>
      <w:r w:rsidR="00A4122F">
        <w:t xml:space="preserve"> providing replication</w:t>
      </w:r>
      <w:r w:rsidR="003D7D49">
        <w:t>.</w:t>
      </w:r>
      <w:r w:rsidR="00A4122F">
        <w:t xml:space="preserve"> This protects against variation created by fitting issues</w:t>
      </w:r>
      <w:r w:rsidR="002B4EDC">
        <w:t xml:space="preserve"> and unknown sources of variation. Replication also </w:t>
      </w:r>
      <w:r w:rsidR="00A4122F">
        <w:t xml:space="preserve">provides enough information to </w:t>
      </w:r>
      <w:r w:rsidR="003D4A55">
        <w:t xml:space="preserve">perform </w:t>
      </w:r>
      <w:r w:rsidR="002B4EDC">
        <w:t>a significance test to check if the masks</w:t>
      </w:r>
      <w:r w:rsidR="001D1A0C">
        <w:t xml:space="preserve"> are</w:t>
      </w:r>
      <w:r w:rsidR="002B4EDC">
        <w:t xml:space="preserve"> in different </w:t>
      </w:r>
      <w:r w:rsidR="002B4EDC">
        <w:lastRenderedPageBreak/>
        <w:t xml:space="preserve">populations (current vs. ECP) are the same. </w:t>
      </w:r>
      <w:r w:rsidR="003D7D49">
        <w:t>The number of times each mask must be tested is a function of the size of the difference</w:t>
      </w:r>
      <w:r w:rsidR="002B4EDC">
        <w:t xml:space="preserve"> and the variability</w:t>
      </w:r>
      <w:r w:rsidR="003D7D49">
        <w:t xml:space="preserve">. </w:t>
      </w:r>
      <w:r w:rsidR="004139AF" w:rsidRPr="00044CCD">
        <w:t xml:space="preserve">Analysis consisted of removing the </w:t>
      </w:r>
      <w:r w:rsidR="00A018A1">
        <w:t>identified a</w:t>
      </w:r>
      <w:r w:rsidR="004139AF" w:rsidRPr="00044CCD">
        <w:t xml:space="preserve">ltitude and breathing effects leaving behind variation that could only be </w:t>
      </w:r>
      <w:r w:rsidR="00916512">
        <w:t>from random sources</w:t>
      </w:r>
      <w:r w:rsidR="00A018A1">
        <w:t xml:space="preserve"> </w:t>
      </w:r>
      <w:r w:rsidR="00044CCD">
        <w:t xml:space="preserve">or </w:t>
      </w:r>
      <w:r w:rsidR="00916512">
        <w:t xml:space="preserve">caused by the </w:t>
      </w:r>
      <w:r w:rsidR="00044CCD">
        <w:t>masks themselves.</w:t>
      </w:r>
      <w:r w:rsidR="00C201A1">
        <w:t xml:space="preserve"> An equivalence test was used to </w:t>
      </w:r>
      <w:r w:rsidR="008D49E7">
        <w:t xml:space="preserve">determine if the distribution of the </w:t>
      </w:r>
      <w:r w:rsidR="00153757">
        <w:t>mask-by-mask</w:t>
      </w:r>
      <w:r w:rsidR="008D49E7">
        <w:t xml:space="preserve"> variation was not significantly different. </w:t>
      </w:r>
    </w:p>
    <w:p w14:paraId="3BD8472A" w14:textId="77777777" w:rsidR="00044CCD" w:rsidRPr="00044CCD" w:rsidRDefault="00044CCD" w:rsidP="004139AF">
      <w:pPr>
        <w:contextualSpacing/>
      </w:pPr>
    </w:p>
    <w:p w14:paraId="13CC2E83" w14:textId="19A8E83B" w:rsidR="008D49E7" w:rsidRDefault="004139AF" w:rsidP="004139AF">
      <w:pPr>
        <w:contextualSpacing/>
      </w:pPr>
      <w:r w:rsidRPr="00044CCD">
        <w:t xml:space="preserve">The last </w:t>
      </w:r>
      <w:r w:rsidR="00B321BC">
        <w:t>customer</w:t>
      </w:r>
      <w:r w:rsidRPr="00044CCD">
        <w:t xml:space="preserve"> at the time of this writing was a new mask design. Similar to the ECP mask test, the customer was interested in determining if the new masks had similar, or potentially better performance </w:t>
      </w:r>
      <w:r w:rsidR="003D4A55" w:rsidRPr="00044CCD">
        <w:t>tha</w:t>
      </w:r>
      <w:r w:rsidR="003D4A55">
        <w:t>n</w:t>
      </w:r>
      <w:r w:rsidR="003D4A55" w:rsidRPr="00044CCD">
        <w:t xml:space="preserve"> </w:t>
      </w:r>
      <w:r w:rsidRPr="00044CCD">
        <w:t>current in</w:t>
      </w:r>
      <w:r w:rsidR="00153757">
        <w:t>-</w:t>
      </w:r>
      <w:r w:rsidRPr="00044CCD">
        <w:t>use masks.</w:t>
      </w:r>
      <w:r w:rsidR="001553FC">
        <w:t xml:space="preserve"> The complete testing method was used to expose each </w:t>
      </w:r>
      <w:r w:rsidR="003D7D49">
        <w:t xml:space="preserve">of the new </w:t>
      </w:r>
      <w:r w:rsidR="001553FC">
        <w:t>mask</w:t>
      </w:r>
      <w:r w:rsidR="003D7D49">
        <w:t>s</w:t>
      </w:r>
      <w:r w:rsidR="001553FC">
        <w:t xml:space="preserve"> to a wide range of altitudes and breathing. Because complete testing was </w:t>
      </w:r>
      <w:r w:rsidR="00B61B9D">
        <w:t xml:space="preserve">also </w:t>
      </w:r>
      <w:r w:rsidR="001553FC">
        <w:t>used on the ECP program’s project</w:t>
      </w:r>
      <w:r w:rsidR="00A018A1">
        <w:t xml:space="preserve">, permission </w:t>
      </w:r>
      <w:r w:rsidR="003D7D49">
        <w:t>was obtained to reuse th</w:t>
      </w:r>
      <w:r w:rsidR="00CE7904">
        <w:t>e current mask</w:t>
      </w:r>
      <w:r w:rsidR="003D7D49">
        <w:t xml:space="preserve"> data rather than </w:t>
      </w:r>
      <w:r w:rsidR="00CE7904">
        <w:t>re</w:t>
      </w:r>
      <w:r w:rsidR="003D7D49">
        <w:t xml:space="preserve">gathering new data. </w:t>
      </w:r>
      <w:r w:rsidR="00CE7904">
        <w:t>This save</w:t>
      </w:r>
      <w:r w:rsidR="00CE5CD1">
        <w:t>d</w:t>
      </w:r>
      <w:r w:rsidR="00CE7904">
        <w:t xml:space="preserve"> quite a bit of time getting to the test report. </w:t>
      </w:r>
    </w:p>
    <w:p w14:paraId="2267A496" w14:textId="77777777" w:rsidR="00CE7904" w:rsidRDefault="00CE7904" w:rsidP="004139AF">
      <w:pPr>
        <w:contextualSpacing/>
      </w:pPr>
    </w:p>
    <w:p w14:paraId="62AD4803" w14:textId="2B7EFCED" w:rsidR="008D49E7" w:rsidRDefault="008D49E7" w:rsidP="008D49E7">
      <w:pPr>
        <w:pStyle w:val="APALevelHeading2"/>
        <w:contextualSpacing/>
      </w:pPr>
      <w:bookmarkStart w:id="18" w:name="_Toc111533687"/>
      <w:r>
        <w:t>Conclusion</w:t>
      </w:r>
      <w:bookmarkEnd w:id="18"/>
    </w:p>
    <w:p w14:paraId="41B9CA64" w14:textId="0121E27A" w:rsidR="008D49E7" w:rsidRDefault="008D49E7" w:rsidP="008D49E7">
      <w:pPr>
        <w:pStyle w:val="APALevelHeading2"/>
        <w:contextualSpacing/>
      </w:pPr>
    </w:p>
    <w:p w14:paraId="0BFA25AF" w14:textId="7E0ABAE9" w:rsidR="008D49E7" w:rsidRPr="00044CCD" w:rsidRDefault="008D49E7" w:rsidP="008D49E7">
      <w:pPr>
        <w:contextualSpacing/>
      </w:pPr>
      <w:r>
        <w:t>Complete testing provides the information need</w:t>
      </w:r>
      <w:r w:rsidR="0050721D">
        <w:t>ed</w:t>
      </w:r>
      <w:r>
        <w:t xml:space="preserve"> by decision makers to make </w:t>
      </w:r>
      <w:r w:rsidR="000661F6">
        <w:t>informed</w:t>
      </w:r>
      <w:r>
        <w:t xml:space="preserve"> decisions. Building tests that can </w:t>
      </w:r>
      <w:r w:rsidR="0015204B">
        <w:t xml:space="preserve">reveal </w:t>
      </w:r>
      <w:r>
        <w:t>anomalies provides a better understanding of the system under test</w:t>
      </w:r>
      <w:r w:rsidR="000661F6">
        <w:t xml:space="preserve"> irrespective of the requirements</w:t>
      </w:r>
      <w:r>
        <w:t xml:space="preserve">. </w:t>
      </w:r>
      <w:r w:rsidR="0050721D">
        <w:t>The goal of unmanned</w:t>
      </w:r>
      <w:r w:rsidR="00CE7904">
        <w:t xml:space="preserve"> life support system</w:t>
      </w:r>
      <w:r w:rsidR="0050721D">
        <w:t xml:space="preserve"> testing is to find anomalies and fix deficiencies before manned testing commences. Unmanned testing is cheaper, faster, and safer than attempting to cause a physiological event during </w:t>
      </w:r>
      <w:r w:rsidR="00CE7904">
        <w:t xml:space="preserve">manned testing or even </w:t>
      </w:r>
      <w:r w:rsidR="0050721D">
        <w:t xml:space="preserve">flight. </w:t>
      </w:r>
      <w:r w:rsidR="00560EED">
        <w:t>As demonstrated in this Case Study, t</w:t>
      </w:r>
      <w:r w:rsidR="0050721D">
        <w:t>he STAT COE recommends a more proactive approach</w:t>
      </w:r>
      <w:r w:rsidR="00560EED">
        <w:t>, such as complete testing,</w:t>
      </w:r>
      <w:r w:rsidR="0050721D">
        <w:t xml:space="preserve"> </w:t>
      </w:r>
      <w:r w:rsidR="00B61B9D">
        <w:t>to</w:t>
      </w:r>
      <w:r w:rsidR="0050721D">
        <w:t xml:space="preserve"> </w:t>
      </w:r>
      <w:r w:rsidR="00B61B9D">
        <w:t>test</w:t>
      </w:r>
      <w:r w:rsidR="0050721D">
        <w:t xml:space="preserve"> life support systems and components</w:t>
      </w:r>
      <w:r w:rsidR="00694594">
        <w:t xml:space="preserve"> to save the Government money, time, and most importantly</w:t>
      </w:r>
      <w:r w:rsidR="00C6705E">
        <w:t>–</w:t>
      </w:r>
      <w:r w:rsidR="00694594">
        <w:t xml:space="preserve">lives. </w:t>
      </w:r>
    </w:p>
    <w:p w14:paraId="3AE3C424" w14:textId="6144EAB3" w:rsidR="00686EF3" w:rsidRDefault="00686EF3">
      <w:pPr>
        <w:contextualSpacing/>
        <w:rPr>
          <w:rFonts w:eastAsiaTheme="majorEastAsia"/>
          <w:b/>
        </w:rPr>
      </w:pPr>
      <w:r>
        <w:br w:type="page"/>
      </w:r>
    </w:p>
    <w:p w14:paraId="2BECD29C" w14:textId="77777777" w:rsidR="004139AF" w:rsidRPr="00044CCD" w:rsidRDefault="004139AF" w:rsidP="004139AF">
      <w:pPr>
        <w:pStyle w:val="Heading2"/>
        <w:rPr>
          <w:rFonts w:cs="Arial"/>
          <w:szCs w:val="22"/>
        </w:rPr>
      </w:pPr>
    </w:p>
    <w:p w14:paraId="440A437F" w14:textId="50BC43B8" w:rsidR="004139AF" w:rsidRDefault="004139AF" w:rsidP="00044CCD">
      <w:pPr>
        <w:pStyle w:val="APALevelHeading2"/>
        <w:jc w:val="center"/>
      </w:pPr>
      <w:bookmarkStart w:id="19" w:name="_Toc111533688"/>
      <w:r w:rsidRPr="00044CCD">
        <w:t>References</w:t>
      </w:r>
      <w:bookmarkEnd w:id="19"/>
    </w:p>
    <w:p w14:paraId="219F559F" w14:textId="77777777" w:rsidR="00155381" w:rsidRDefault="00155381" w:rsidP="00155381"/>
    <w:p w14:paraId="78A48395" w14:textId="041777F6" w:rsidR="00155381" w:rsidRDefault="00155381" w:rsidP="00C6705E">
      <w:pPr>
        <w:ind w:left="720" w:hanging="720"/>
      </w:pPr>
      <w:r>
        <w:t xml:space="preserve">Adams, W. et al. (2020) Guide to Developing an Effective STAT Test Strategy V8.0. </w:t>
      </w:r>
      <w:hyperlink r:id="rId32" w:history="1">
        <w:r w:rsidRPr="0023256D">
          <w:rPr>
            <w:rStyle w:val="Hyperlink"/>
          </w:rPr>
          <w:t>https://www.afit.edu/stat/statcoe_files/Guide%20to%20Developing%20an%20Effective%20Test%20Strategy_DistroA.pdf</w:t>
        </w:r>
      </w:hyperlink>
    </w:p>
    <w:p w14:paraId="1361CDF2" w14:textId="77777777" w:rsidR="00155381" w:rsidRPr="00B321BC" w:rsidRDefault="00155381" w:rsidP="00C6705E">
      <w:pPr>
        <w:ind w:left="720" w:hanging="720"/>
      </w:pPr>
    </w:p>
    <w:p w14:paraId="2C323CAB" w14:textId="77777777" w:rsidR="00155381" w:rsidRDefault="00155381" w:rsidP="00155381">
      <w:pPr>
        <w:ind w:left="720" w:hanging="720"/>
      </w:pPr>
      <w:r>
        <w:t xml:space="preserve">Elliot, J., Schmitt, D. (2019) </w:t>
      </w:r>
      <w:r w:rsidRPr="00044CCD">
        <w:t>Unexplained Physiological</w:t>
      </w:r>
      <w:r>
        <w:t xml:space="preserve"> Episodes A Pilot’s Perspective, </w:t>
      </w:r>
      <w:r w:rsidRPr="00044CCD">
        <w:t>Air &amp; Space Power Journal</w:t>
      </w:r>
      <w:r>
        <w:t>,</w:t>
      </w:r>
      <w:r w:rsidRPr="00044CCD">
        <w:t xml:space="preserve"> Fall 2019</w:t>
      </w:r>
      <w:r>
        <w:t xml:space="preserve">, 15-32. </w:t>
      </w:r>
      <w:hyperlink r:id="rId33" w:history="1">
        <w:r w:rsidRPr="0023256D">
          <w:rPr>
            <w:rStyle w:val="Hyperlink"/>
          </w:rPr>
          <w:t>https://www.airuniversity.af.edu/Portals/10/ASPJ/ journals/Volume-33_Issue-3/F-Elliott_Schmitt.pdf</w:t>
        </w:r>
      </w:hyperlink>
      <w:r>
        <w:t xml:space="preserve"> </w:t>
      </w:r>
    </w:p>
    <w:p w14:paraId="35111361" w14:textId="77777777" w:rsidR="00155381" w:rsidRPr="00044CCD" w:rsidRDefault="00155381" w:rsidP="00155381">
      <w:pPr>
        <w:ind w:left="720"/>
      </w:pPr>
    </w:p>
    <w:p w14:paraId="1CEB26AD" w14:textId="67426FCD" w:rsidR="00155381" w:rsidRDefault="00155381" w:rsidP="00C6705E">
      <w:pPr>
        <w:ind w:left="720" w:hanging="720"/>
      </w:pPr>
      <w:r w:rsidRPr="00044CCD">
        <w:t xml:space="preserve">NASA Engineering and Safety Center, Technical Assessment Report, Volume I, Pilot Breathing Assessment, </w:t>
      </w:r>
      <w:r>
        <w:t>(</w:t>
      </w:r>
      <w:r w:rsidRPr="00044CCD">
        <w:t>2020</w:t>
      </w:r>
      <w:r>
        <w:t>)</w:t>
      </w:r>
      <w:r w:rsidRPr="00044CCD">
        <w:t>. NESC Document #: NESC-RP-18-01320, Vol. 1 &amp; 2.</w:t>
      </w:r>
    </w:p>
    <w:p w14:paraId="644FE1BB" w14:textId="77777777" w:rsidR="00155381" w:rsidRDefault="00A660E6" w:rsidP="00155381">
      <w:pPr>
        <w:ind w:left="720"/>
        <w:rPr>
          <w:rStyle w:val="Hyperlink"/>
        </w:rPr>
      </w:pPr>
      <w:hyperlink r:id="rId34" w:history="1">
        <w:r w:rsidR="00155381" w:rsidRPr="0023256D">
          <w:rPr>
            <w:rStyle w:val="Hyperlink"/>
          </w:rPr>
          <w:t>https://www.nasa.gov/sites/default/files/atoms/files/nesc-rp-18-01320_v.1.2_nesc_pba_vol. _2_11-19-20_nrb_rp_final-.pdf</w:t>
        </w:r>
      </w:hyperlink>
    </w:p>
    <w:p w14:paraId="7668DB57" w14:textId="77777777" w:rsidR="00155381" w:rsidRDefault="00155381" w:rsidP="00155381"/>
    <w:p w14:paraId="04376F14" w14:textId="67939F78" w:rsidR="00155381" w:rsidRDefault="00155381" w:rsidP="00C6705E">
      <w:pPr>
        <w:ind w:left="720" w:hanging="720"/>
        <w:rPr>
          <w:rStyle w:val="Hyperlink"/>
        </w:rPr>
      </w:pPr>
      <w:r w:rsidRPr="00B321BC">
        <w:t>Natoli, C., Burke, S. (2018)</w:t>
      </w:r>
      <w:r>
        <w:t xml:space="preserve"> Computer Experiments: Space Filling Design and Gaussian Process Modeling. </w:t>
      </w:r>
      <w:hyperlink r:id="rId35" w:history="1">
        <w:r w:rsidRPr="00B321BC">
          <w:rPr>
            <w:rStyle w:val="Hyperlink"/>
          </w:rPr>
          <w:t>https://www.afit.edu/stat/statcoe_files/Computer%20Experiments-%20Space%20Filling%20Designs%20and%20Gaussian%20Process%20Modeling.pdf</w:t>
        </w:r>
      </w:hyperlink>
    </w:p>
    <w:p w14:paraId="2559A4F3" w14:textId="77777777" w:rsidR="00155381" w:rsidRDefault="00155381" w:rsidP="00C6705E">
      <w:pPr>
        <w:ind w:left="720" w:hanging="720"/>
      </w:pPr>
    </w:p>
    <w:p w14:paraId="5DACF688" w14:textId="7B19B665" w:rsidR="00155381" w:rsidRDefault="00155381" w:rsidP="00C6705E">
      <w:pPr>
        <w:ind w:left="720" w:hanging="720"/>
        <w:rPr>
          <w:rStyle w:val="Hyperlink"/>
        </w:rPr>
      </w:pPr>
      <w:r>
        <w:t xml:space="preserve">Simpson, J. (2014) Testing via Sequential Experiments. </w:t>
      </w:r>
      <w:hyperlink r:id="rId36" w:history="1">
        <w:r w:rsidRPr="00B321BC">
          <w:rPr>
            <w:rStyle w:val="Hyperlink"/>
          </w:rPr>
          <w:t>https://www.afit.edu/stat/statcoe_files/Testing%20via%20Sequential%20Experiments.pdf</w:t>
        </w:r>
      </w:hyperlink>
    </w:p>
    <w:p w14:paraId="247742C5" w14:textId="77777777" w:rsidR="00155381" w:rsidRDefault="00155381" w:rsidP="00C6705E">
      <w:pPr>
        <w:ind w:left="720" w:hanging="720"/>
      </w:pPr>
    </w:p>
    <w:p w14:paraId="4F7A95F3" w14:textId="77777777" w:rsidR="00155381" w:rsidRPr="00044CCD" w:rsidRDefault="00155381" w:rsidP="00C6705E">
      <w:pPr>
        <w:ind w:left="720" w:hanging="720"/>
      </w:pPr>
      <w:r>
        <w:t xml:space="preserve">Truett, L. (2018) Using Operating Characteristics (OC) Curves to Balance Cost and Risk, </w:t>
      </w:r>
      <w:hyperlink r:id="rId37" w:history="1">
        <w:r w:rsidRPr="00DB0D10">
          <w:rPr>
            <w:rStyle w:val="Hyperlink"/>
          </w:rPr>
          <w:t>https://www.afit.edu/STAT/statdocs.cfm?page=1126</w:t>
        </w:r>
      </w:hyperlink>
    </w:p>
    <w:sectPr w:rsidR="00155381" w:rsidRPr="00044CCD" w:rsidSect="008D4A0E">
      <w:footerReference w:type="default" r:id="rId3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5EC3" w14:textId="77777777" w:rsidR="00A660E6" w:rsidRDefault="00A660E6" w:rsidP="00947505">
      <w:r>
        <w:separator/>
      </w:r>
    </w:p>
  </w:endnote>
  <w:endnote w:type="continuationSeparator" w:id="0">
    <w:p w14:paraId="3536C9D1" w14:textId="77777777" w:rsidR="00A660E6" w:rsidRDefault="00A660E6" w:rsidP="0094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232468"/>
      <w:docPartObj>
        <w:docPartGallery w:val="Page Numbers (Bottom of Page)"/>
        <w:docPartUnique/>
      </w:docPartObj>
    </w:sdtPr>
    <w:sdtEndPr>
      <w:rPr>
        <w:noProof/>
      </w:rPr>
    </w:sdtEndPr>
    <w:sdtContent>
      <w:p w14:paraId="13DEB87B" w14:textId="77777777" w:rsidR="00533B89" w:rsidRDefault="00533B8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6257FBF5" w14:textId="77777777" w:rsidR="00533B89" w:rsidRPr="00947505" w:rsidRDefault="00533B89" w:rsidP="00947505">
    <w:pPr>
      <w:spacing w:before="1" w:line="249" w:lineRule="auto"/>
      <w:ind w:left="3513" w:right="3111"/>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3A07" w14:textId="77777777" w:rsidR="00533B89" w:rsidRPr="00233C70" w:rsidRDefault="00533B89" w:rsidP="00233C7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024543"/>
      <w:docPartObj>
        <w:docPartGallery w:val="Page Numbers (Bottom of Page)"/>
        <w:docPartUnique/>
      </w:docPartObj>
    </w:sdtPr>
    <w:sdtEndPr>
      <w:rPr>
        <w:noProof/>
      </w:rPr>
    </w:sdtEndPr>
    <w:sdtContent>
      <w:p w14:paraId="23E1FB5E" w14:textId="3E4B66BF" w:rsidR="00B85F23" w:rsidRDefault="00B85F23">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6CAFFBBF" w14:textId="7FFAD814" w:rsidR="00B85F23" w:rsidRPr="00947505" w:rsidRDefault="00B85F23" w:rsidP="00947505">
    <w:pPr>
      <w:spacing w:before="1" w:line="249" w:lineRule="auto"/>
      <w:ind w:left="3513" w:right="3111"/>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E737" w14:textId="036241B9" w:rsidR="00B85F23" w:rsidRDefault="00B85F23">
    <w:pPr>
      <w:pStyle w:val="Footer"/>
      <w:jc w:val="center"/>
    </w:pPr>
  </w:p>
  <w:p w14:paraId="1D7AC944" w14:textId="5F102651" w:rsidR="00B85F23" w:rsidRPr="00233C70" w:rsidRDefault="00B85F23" w:rsidP="00233C7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492461"/>
      <w:docPartObj>
        <w:docPartGallery w:val="Page Numbers (Bottom of Page)"/>
        <w:docPartUnique/>
      </w:docPartObj>
    </w:sdtPr>
    <w:sdtEndPr>
      <w:rPr>
        <w:noProof/>
      </w:rPr>
    </w:sdtEndPr>
    <w:sdtContent>
      <w:p w14:paraId="22B30ADC" w14:textId="42A66E22" w:rsidR="00B85F23" w:rsidRDefault="00A660E6">
        <w:pPr>
          <w:pStyle w:val="Footer"/>
          <w:jc w:val="center"/>
        </w:pPr>
      </w:p>
    </w:sdtContent>
  </w:sdt>
  <w:p w14:paraId="2B4ECE7E" w14:textId="77777777" w:rsidR="00B85F23" w:rsidRPr="00233C70" w:rsidRDefault="00B85F23" w:rsidP="00233C7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952013"/>
      <w:docPartObj>
        <w:docPartGallery w:val="Page Numbers (Bottom of Page)"/>
        <w:docPartUnique/>
      </w:docPartObj>
    </w:sdtPr>
    <w:sdtEndPr>
      <w:rPr>
        <w:noProof/>
      </w:rPr>
    </w:sdtEndPr>
    <w:sdtContent>
      <w:p w14:paraId="5E5B1331" w14:textId="498146F2" w:rsidR="00B85F23" w:rsidRDefault="00B85F23">
        <w:pPr>
          <w:pStyle w:val="Footer"/>
          <w:jc w:val="center"/>
        </w:pPr>
        <w:r>
          <w:fldChar w:fldCharType="begin"/>
        </w:r>
        <w:r>
          <w:instrText xml:space="preserve"> PAGE   \* MERGEFORMAT </w:instrText>
        </w:r>
        <w:r>
          <w:fldChar w:fldCharType="separate"/>
        </w:r>
        <w:r w:rsidR="00533B89">
          <w:rPr>
            <w:noProof/>
          </w:rPr>
          <w:t>ii</w:t>
        </w:r>
        <w:r>
          <w:rPr>
            <w:noProof/>
          </w:rPr>
          <w:fldChar w:fldCharType="end"/>
        </w:r>
      </w:p>
    </w:sdtContent>
  </w:sdt>
  <w:p w14:paraId="66FC1C89" w14:textId="77777777" w:rsidR="00B85F23" w:rsidRPr="00947505" w:rsidRDefault="00B85F23" w:rsidP="00947505">
    <w:pPr>
      <w:spacing w:before="1" w:line="249" w:lineRule="auto"/>
      <w:ind w:left="3513" w:right="3111"/>
      <w:jc w:val="center"/>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661515"/>
      <w:docPartObj>
        <w:docPartGallery w:val="Page Numbers (Bottom of Page)"/>
        <w:docPartUnique/>
      </w:docPartObj>
    </w:sdtPr>
    <w:sdtEndPr>
      <w:rPr>
        <w:noProof/>
      </w:rPr>
    </w:sdtEndPr>
    <w:sdtContent>
      <w:p w14:paraId="1F0B8DBB" w14:textId="08E993B9" w:rsidR="00B85F23" w:rsidRDefault="00B85F23">
        <w:pPr>
          <w:pStyle w:val="Footer"/>
          <w:jc w:val="center"/>
        </w:pPr>
        <w:r>
          <w:fldChar w:fldCharType="begin"/>
        </w:r>
        <w:r>
          <w:instrText xml:space="preserve"> PAGE   \* MERGEFORMAT </w:instrText>
        </w:r>
        <w:r>
          <w:fldChar w:fldCharType="separate"/>
        </w:r>
        <w:r w:rsidR="00533B89">
          <w:rPr>
            <w:noProof/>
          </w:rPr>
          <w:t>11</w:t>
        </w:r>
        <w:r>
          <w:rPr>
            <w:noProof/>
          </w:rPr>
          <w:fldChar w:fldCharType="end"/>
        </w:r>
      </w:p>
    </w:sdtContent>
  </w:sdt>
  <w:p w14:paraId="1948EEAB" w14:textId="77777777" w:rsidR="00B85F23" w:rsidRPr="00947505" w:rsidRDefault="00B85F23" w:rsidP="00947505">
    <w:pPr>
      <w:spacing w:before="1" w:line="249" w:lineRule="auto"/>
      <w:ind w:left="3513" w:right="3111"/>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300B" w14:textId="77777777" w:rsidR="00A660E6" w:rsidRDefault="00A660E6" w:rsidP="00947505">
      <w:r>
        <w:separator/>
      </w:r>
    </w:p>
  </w:footnote>
  <w:footnote w:type="continuationSeparator" w:id="0">
    <w:p w14:paraId="233FDCB2" w14:textId="77777777" w:rsidR="00A660E6" w:rsidRDefault="00A660E6" w:rsidP="0094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99FA" w14:textId="77777777" w:rsidR="00533B89" w:rsidRPr="006F1282" w:rsidRDefault="00533B89" w:rsidP="00947505">
    <w:pPr>
      <w:rPr>
        <w:color w:val="FF0000"/>
        <w:sz w:val="20"/>
        <w:szCs w:val="20"/>
      </w:rPr>
    </w:pPr>
    <w:r w:rsidRPr="001B0545">
      <w:rPr>
        <w:color w:val="auto"/>
        <w:sz w:val="20"/>
        <w:szCs w:val="20"/>
      </w:rPr>
      <w:t>STAT-COE-REPORT</w:t>
    </w:r>
    <w:r w:rsidRPr="001B0545">
      <w:rPr>
        <w:color w:val="auto"/>
        <w:spacing w:val="-14"/>
        <w:sz w:val="20"/>
        <w:szCs w:val="20"/>
      </w:rPr>
      <w:t xml:space="preserve"> </w:t>
    </w:r>
    <w:r w:rsidRPr="006F1282">
      <w:rPr>
        <w:color w:val="FF0000"/>
        <w:sz w:val="20"/>
        <w:szCs w:val="20"/>
      </w:rPr>
      <w:t>##-YY</w:t>
    </w:r>
  </w:p>
  <w:p w14:paraId="4BDCF000" w14:textId="77777777" w:rsidR="00533B89" w:rsidRDefault="00533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2971" w14:textId="77777777" w:rsidR="00533B89" w:rsidRDefault="00533B89" w:rsidP="00233C7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FA98" w14:textId="77777777" w:rsidR="00B85F23" w:rsidRPr="006F1282" w:rsidRDefault="00B85F23" w:rsidP="00947505">
    <w:pPr>
      <w:rPr>
        <w:color w:val="FF0000"/>
        <w:sz w:val="20"/>
        <w:szCs w:val="20"/>
      </w:rPr>
    </w:pPr>
    <w:r w:rsidRPr="001B0545">
      <w:rPr>
        <w:color w:val="auto"/>
        <w:sz w:val="20"/>
        <w:szCs w:val="20"/>
      </w:rPr>
      <w:t>STAT-COE-REPORT</w:t>
    </w:r>
    <w:r w:rsidRPr="001B0545">
      <w:rPr>
        <w:color w:val="auto"/>
        <w:spacing w:val="-14"/>
        <w:sz w:val="20"/>
        <w:szCs w:val="20"/>
      </w:rPr>
      <w:t xml:space="preserve"> </w:t>
    </w:r>
    <w:r w:rsidRPr="006F1282">
      <w:rPr>
        <w:color w:val="FF0000"/>
        <w:sz w:val="20"/>
        <w:szCs w:val="20"/>
      </w:rPr>
      <w:t>##-YY</w:t>
    </w:r>
  </w:p>
  <w:p w14:paraId="515CC6D3" w14:textId="77777777" w:rsidR="00B85F23" w:rsidRDefault="00B85F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BDA5" w14:textId="77777777" w:rsidR="00B85F23" w:rsidRDefault="00B85F23" w:rsidP="00233C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2F8"/>
    <w:multiLevelType w:val="hybridMultilevel"/>
    <w:tmpl w:val="D5DAC1C0"/>
    <w:lvl w:ilvl="0" w:tplc="04090001">
      <w:start w:val="1"/>
      <w:numFmt w:val="bullet"/>
      <w:lvlText w:val=""/>
      <w:lvlJc w:val="left"/>
      <w:pPr>
        <w:ind w:left="720" w:hanging="360"/>
      </w:pPr>
      <w:rPr>
        <w:rFonts w:ascii="Symbol" w:hAnsi="Symbol" w:hint="default"/>
      </w:rPr>
    </w:lvl>
    <w:lvl w:ilvl="1" w:tplc="147E7E60">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40CE8"/>
    <w:multiLevelType w:val="hybridMultilevel"/>
    <w:tmpl w:val="C34C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41ED1"/>
    <w:multiLevelType w:val="hybridMultilevel"/>
    <w:tmpl w:val="CF00B052"/>
    <w:lvl w:ilvl="0" w:tplc="61D005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70C3"/>
    <w:multiLevelType w:val="hybridMultilevel"/>
    <w:tmpl w:val="7ABE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D003E"/>
    <w:multiLevelType w:val="hybridMultilevel"/>
    <w:tmpl w:val="F836C4B2"/>
    <w:lvl w:ilvl="0" w:tplc="04090001">
      <w:start w:val="1"/>
      <w:numFmt w:val="bullet"/>
      <w:lvlText w:val=""/>
      <w:lvlJc w:val="left"/>
      <w:pPr>
        <w:ind w:left="720" w:hanging="360"/>
      </w:pPr>
      <w:rPr>
        <w:rFonts w:ascii="Symbol" w:hAnsi="Symbol" w:hint="default"/>
      </w:rPr>
    </w:lvl>
    <w:lvl w:ilvl="1" w:tplc="7A64B5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75C8"/>
    <w:multiLevelType w:val="hybridMultilevel"/>
    <w:tmpl w:val="C5EA2B62"/>
    <w:lvl w:ilvl="0" w:tplc="83CCB13C">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90DAB"/>
    <w:multiLevelType w:val="hybridMultilevel"/>
    <w:tmpl w:val="B18CF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85F6F"/>
    <w:multiLevelType w:val="hybridMultilevel"/>
    <w:tmpl w:val="11181430"/>
    <w:lvl w:ilvl="0" w:tplc="7A220FB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75106"/>
    <w:multiLevelType w:val="hybridMultilevel"/>
    <w:tmpl w:val="5442D15E"/>
    <w:lvl w:ilvl="0" w:tplc="8BA6C3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348FC"/>
    <w:multiLevelType w:val="hybridMultilevel"/>
    <w:tmpl w:val="8708D5E0"/>
    <w:lvl w:ilvl="0" w:tplc="9810086A">
      <w:start w:val="1"/>
      <w:numFmt w:val="decimal"/>
      <w:lvlText w:val="%1."/>
      <w:lvlJc w:val="left"/>
      <w:pPr>
        <w:ind w:left="720" w:hanging="360"/>
      </w:pPr>
      <w:rPr>
        <w:rFonts w:ascii="Arial" w:eastAsiaTheme="majorEastAsia"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D404E"/>
    <w:multiLevelType w:val="hybridMultilevel"/>
    <w:tmpl w:val="03066B80"/>
    <w:lvl w:ilvl="0" w:tplc="AC1069BE">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24F74"/>
    <w:multiLevelType w:val="hybridMultilevel"/>
    <w:tmpl w:val="9DD6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3465F"/>
    <w:multiLevelType w:val="hybridMultilevel"/>
    <w:tmpl w:val="325EAA22"/>
    <w:lvl w:ilvl="0" w:tplc="12A811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6604A"/>
    <w:multiLevelType w:val="hybridMultilevel"/>
    <w:tmpl w:val="A20420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4194C"/>
    <w:multiLevelType w:val="hybridMultilevel"/>
    <w:tmpl w:val="7738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E000D"/>
    <w:multiLevelType w:val="hybridMultilevel"/>
    <w:tmpl w:val="C390F220"/>
    <w:lvl w:ilvl="0" w:tplc="922C40A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0B4254"/>
    <w:multiLevelType w:val="hybridMultilevel"/>
    <w:tmpl w:val="CEF66184"/>
    <w:lvl w:ilvl="0" w:tplc="52AE6890">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67C52"/>
    <w:multiLevelType w:val="hybridMultilevel"/>
    <w:tmpl w:val="91F85FE6"/>
    <w:lvl w:ilvl="0" w:tplc="5AD883D8">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F04FF"/>
    <w:multiLevelType w:val="hybridMultilevel"/>
    <w:tmpl w:val="A0C09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F461D"/>
    <w:multiLevelType w:val="hybridMultilevel"/>
    <w:tmpl w:val="79C6356C"/>
    <w:lvl w:ilvl="0" w:tplc="3F087074">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100DC"/>
    <w:multiLevelType w:val="hybridMultilevel"/>
    <w:tmpl w:val="2E722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141CB"/>
    <w:multiLevelType w:val="hybridMultilevel"/>
    <w:tmpl w:val="726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9756F"/>
    <w:multiLevelType w:val="hybridMultilevel"/>
    <w:tmpl w:val="E77E802E"/>
    <w:lvl w:ilvl="0" w:tplc="04090001">
      <w:start w:val="1"/>
      <w:numFmt w:val="bullet"/>
      <w:lvlText w:val=""/>
      <w:lvlJc w:val="left"/>
      <w:pPr>
        <w:ind w:left="720" w:hanging="360"/>
      </w:pPr>
      <w:rPr>
        <w:rFonts w:ascii="Symbol" w:hAnsi="Symbol" w:hint="default"/>
      </w:rPr>
    </w:lvl>
    <w:lvl w:ilvl="1" w:tplc="7A64B5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04D9D"/>
    <w:multiLevelType w:val="hybridMultilevel"/>
    <w:tmpl w:val="8CA6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F6659"/>
    <w:multiLevelType w:val="hybridMultilevel"/>
    <w:tmpl w:val="43965BCE"/>
    <w:lvl w:ilvl="0" w:tplc="2D72BE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51FCC"/>
    <w:multiLevelType w:val="hybridMultilevel"/>
    <w:tmpl w:val="1454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6535D8"/>
    <w:multiLevelType w:val="hybridMultilevel"/>
    <w:tmpl w:val="A14F76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A2F2E01"/>
    <w:multiLevelType w:val="hybridMultilevel"/>
    <w:tmpl w:val="1ADCF3FC"/>
    <w:lvl w:ilvl="0" w:tplc="04090001">
      <w:start w:val="1"/>
      <w:numFmt w:val="bullet"/>
      <w:lvlText w:val=""/>
      <w:lvlJc w:val="left"/>
      <w:pPr>
        <w:ind w:left="720" w:hanging="360"/>
      </w:pPr>
      <w:rPr>
        <w:rFonts w:ascii="Symbol" w:hAnsi="Symbol" w:hint="default"/>
      </w:rPr>
    </w:lvl>
    <w:lvl w:ilvl="1" w:tplc="7A64B5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894810">
    <w:abstractNumId w:val="2"/>
  </w:num>
  <w:num w:numId="2" w16cid:durableId="1687320956">
    <w:abstractNumId w:val="19"/>
  </w:num>
  <w:num w:numId="3" w16cid:durableId="1433092739">
    <w:abstractNumId w:val="17"/>
  </w:num>
  <w:num w:numId="4" w16cid:durableId="142551641">
    <w:abstractNumId w:val="5"/>
  </w:num>
  <w:num w:numId="5" w16cid:durableId="338385223">
    <w:abstractNumId w:val="16"/>
  </w:num>
  <w:num w:numId="6" w16cid:durableId="1718168000">
    <w:abstractNumId w:val="10"/>
  </w:num>
  <w:num w:numId="7" w16cid:durableId="1599144963">
    <w:abstractNumId w:val="7"/>
  </w:num>
  <w:num w:numId="8" w16cid:durableId="1561209133">
    <w:abstractNumId w:val="26"/>
  </w:num>
  <w:num w:numId="9" w16cid:durableId="736128271">
    <w:abstractNumId w:val="21"/>
  </w:num>
  <w:num w:numId="10" w16cid:durableId="935674367">
    <w:abstractNumId w:val="25"/>
  </w:num>
  <w:num w:numId="11" w16cid:durableId="833225418">
    <w:abstractNumId w:val="12"/>
  </w:num>
  <w:num w:numId="12" w16cid:durableId="313682558">
    <w:abstractNumId w:val="24"/>
  </w:num>
  <w:num w:numId="13" w16cid:durableId="478154248">
    <w:abstractNumId w:val="1"/>
  </w:num>
  <w:num w:numId="14" w16cid:durableId="481653556">
    <w:abstractNumId w:val="18"/>
  </w:num>
  <w:num w:numId="15" w16cid:durableId="683701616">
    <w:abstractNumId w:val="23"/>
  </w:num>
  <w:num w:numId="16" w16cid:durableId="1927037364">
    <w:abstractNumId w:val="20"/>
  </w:num>
  <w:num w:numId="17" w16cid:durableId="336003857">
    <w:abstractNumId w:val="3"/>
  </w:num>
  <w:num w:numId="18" w16cid:durableId="1448041141">
    <w:abstractNumId w:val="14"/>
  </w:num>
  <w:num w:numId="19" w16cid:durableId="1544252271">
    <w:abstractNumId w:val="22"/>
  </w:num>
  <w:num w:numId="20" w16cid:durableId="1488401016">
    <w:abstractNumId w:val="27"/>
  </w:num>
  <w:num w:numId="21" w16cid:durableId="2108691434">
    <w:abstractNumId w:val="0"/>
  </w:num>
  <w:num w:numId="22" w16cid:durableId="2009865230">
    <w:abstractNumId w:val="4"/>
  </w:num>
  <w:num w:numId="23" w16cid:durableId="588152016">
    <w:abstractNumId w:val="8"/>
  </w:num>
  <w:num w:numId="24" w16cid:durableId="1485273384">
    <w:abstractNumId w:val="9"/>
  </w:num>
  <w:num w:numId="25" w16cid:durableId="1226531197">
    <w:abstractNumId w:val="15"/>
  </w:num>
  <w:num w:numId="26" w16cid:durableId="1083649419">
    <w:abstractNumId w:val="6"/>
  </w:num>
  <w:num w:numId="27" w16cid:durableId="2104834828">
    <w:abstractNumId w:val="13"/>
  </w:num>
  <w:num w:numId="28" w16cid:durableId="1329098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87"/>
    <w:rsid w:val="000050D8"/>
    <w:rsid w:val="0001386D"/>
    <w:rsid w:val="00014211"/>
    <w:rsid w:val="00017B0E"/>
    <w:rsid w:val="00033BF4"/>
    <w:rsid w:val="000422D8"/>
    <w:rsid w:val="00044CCD"/>
    <w:rsid w:val="0005339D"/>
    <w:rsid w:val="000661F6"/>
    <w:rsid w:val="00075DBE"/>
    <w:rsid w:val="0008110A"/>
    <w:rsid w:val="00082B34"/>
    <w:rsid w:val="000839E7"/>
    <w:rsid w:val="000920E0"/>
    <w:rsid w:val="0009228C"/>
    <w:rsid w:val="00092AFC"/>
    <w:rsid w:val="000A06DC"/>
    <w:rsid w:val="000D3F81"/>
    <w:rsid w:val="000D5831"/>
    <w:rsid w:val="000E0587"/>
    <w:rsid w:val="000E736B"/>
    <w:rsid w:val="000F184F"/>
    <w:rsid w:val="000F68B4"/>
    <w:rsid w:val="0010029C"/>
    <w:rsid w:val="0010111F"/>
    <w:rsid w:val="00101D29"/>
    <w:rsid w:val="001168F8"/>
    <w:rsid w:val="00124819"/>
    <w:rsid w:val="00125312"/>
    <w:rsid w:val="00143523"/>
    <w:rsid w:val="001450F5"/>
    <w:rsid w:val="0015204B"/>
    <w:rsid w:val="001521BC"/>
    <w:rsid w:val="00153757"/>
    <w:rsid w:val="001543D9"/>
    <w:rsid w:val="00155381"/>
    <w:rsid w:val="001553FC"/>
    <w:rsid w:val="00161853"/>
    <w:rsid w:val="00166A78"/>
    <w:rsid w:val="001806C0"/>
    <w:rsid w:val="00185EDF"/>
    <w:rsid w:val="00193021"/>
    <w:rsid w:val="001A4373"/>
    <w:rsid w:val="001B0545"/>
    <w:rsid w:val="001B6028"/>
    <w:rsid w:val="001B7DF4"/>
    <w:rsid w:val="001C1C57"/>
    <w:rsid w:val="001C49A9"/>
    <w:rsid w:val="001D1A0C"/>
    <w:rsid w:val="001D2E58"/>
    <w:rsid w:val="001D5088"/>
    <w:rsid w:val="001E38B4"/>
    <w:rsid w:val="001E4254"/>
    <w:rsid w:val="001E5AF2"/>
    <w:rsid w:val="001E6425"/>
    <w:rsid w:val="001F6C97"/>
    <w:rsid w:val="002103D3"/>
    <w:rsid w:val="00210D98"/>
    <w:rsid w:val="002223D5"/>
    <w:rsid w:val="00226B3B"/>
    <w:rsid w:val="002301B5"/>
    <w:rsid w:val="00230730"/>
    <w:rsid w:val="002336F9"/>
    <w:rsid w:val="00233C70"/>
    <w:rsid w:val="00257A62"/>
    <w:rsid w:val="00257B7F"/>
    <w:rsid w:val="0026061E"/>
    <w:rsid w:val="00271DE1"/>
    <w:rsid w:val="00276D39"/>
    <w:rsid w:val="002806B0"/>
    <w:rsid w:val="00294D56"/>
    <w:rsid w:val="00295362"/>
    <w:rsid w:val="002A085F"/>
    <w:rsid w:val="002B2B7A"/>
    <w:rsid w:val="002B3162"/>
    <w:rsid w:val="002B4EDC"/>
    <w:rsid w:val="002B6130"/>
    <w:rsid w:val="00320D1A"/>
    <w:rsid w:val="003405C1"/>
    <w:rsid w:val="00340F84"/>
    <w:rsid w:val="00343B12"/>
    <w:rsid w:val="00345C9F"/>
    <w:rsid w:val="00351B9D"/>
    <w:rsid w:val="00354AE0"/>
    <w:rsid w:val="00367349"/>
    <w:rsid w:val="00380AE1"/>
    <w:rsid w:val="00384BEA"/>
    <w:rsid w:val="00390486"/>
    <w:rsid w:val="003A42BE"/>
    <w:rsid w:val="003B5865"/>
    <w:rsid w:val="003C0702"/>
    <w:rsid w:val="003D0AE3"/>
    <w:rsid w:val="003D4A55"/>
    <w:rsid w:val="003D7D49"/>
    <w:rsid w:val="003F291F"/>
    <w:rsid w:val="003F75FC"/>
    <w:rsid w:val="004049AF"/>
    <w:rsid w:val="004056BC"/>
    <w:rsid w:val="004139AF"/>
    <w:rsid w:val="00426129"/>
    <w:rsid w:val="00430D39"/>
    <w:rsid w:val="004369FF"/>
    <w:rsid w:val="00441451"/>
    <w:rsid w:val="00443104"/>
    <w:rsid w:val="00446955"/>
    <w:rsid w:val="00447514"/>
    <w:rsid w:val="0047224D"/>
    <w:rsid w:val="00490630"/>
    <w:rsid w:val="00494176"/>
    <w:rsid w:val="004B1CCB"/>
    <w:rsid w:val="004C01D7"/>
    <w:rsid w:val="004C2F5F"/>
    <w:rsid w:val="004D0569"/>
    <w:rsid w:val="004D3611"/>
    <w:rsid w:val="004E5A83"/>
    <w:rsid w:val="004E7832"/>
    <w:rsid w:val="00503B29"/>
    <w:rsid w:val="0050721D"/>
    <w:rsid w:val="005108D3"/>
    <w:rsid w:val="00533B89"/>
    <w:rsid w:val="005464A8"/>
    <w:rsid w:val="00546629"/>
    <w:rsid w:val="005477E4"/>
    <w:rsid w:val="00554FC3"/>
    <w:rsid w:val="00557C0B"/>
    <w:rsid w:val="00560EED"/>
    <w:rsid w:val="005730CB"/>
    <w:rsid w:val="005769E3"/>
    <w:rsid w:val="00583F27"/>
    <w:rsid w:val="00584232"/>
    <w:rsid w:val="0059053E"/>
    <w:rsid w:val="0059064D"/>
    <w:rsid w:val="00591BA6"/>
    <w:rsid w:val="00591FBD"/>
    <w:rsid w:val="005A1154"/>
    <w:rsid w:val="005B6CC5"/>
    <w:rsid w:val="005D46D8"/>
    <w:rsid w:val="005D4AE5"/>
    <w:rsid w:val="005E7EAC"/>
    <w:rsid w:val="005F04EF"/>
    <w:rsid w:val="005F22BE"/>
    <w:rsid w:val="006107B0"/>
    <w:rsid w:val="00631355"/>
    <w:rsid w:val="0064000D"/>
    <w:rsid w:val="006506A7"/>
    <w:rsid w:val="006551AE"/>
    <w:rsid w:val="00660840"/>
    <w:rsid w:val="00667757"/>
    <w:rsid w:val="00673A7C"/>
    <w:rsid w:val="00686EF3"/>
    <w:rsid w:val="00694594"/>
    <w:rsid w:val="00697D49"/>
    <w:rsid w:val="006B4909"/>
    <w:rsid w:val="006B6CAC"/>
    <w:rsid w:val="006D7104"/>
    <w:rsid w:val="006E1BA4"/>
    <w:rsid w:val="006E77BF"/>
    <w:rsid w:val="006F1282"/>
    <w:rsid w:val="006F7475"/>
    <w:rsid w:val="00713DDB"/>
    <w:rsid w:val="00721A4C"/>
    <w:rsid w:val="007230F4"/>
    <w:rsid w:val="00747E19"/>
    <w:rsid w:val="0075482C"/>
    <w:rsid w:val="00766C5C"/>
    <w:rsid w:val="00771F21"/>
    <w:rsid w:val="00776AEA"/>
    <w:rsid w:val="00787B10"/>
    <w:rsid w:val="007913CA"/>
    <w:rsid w:val="00792C4D"/>
    <w:rsid w:val="007A66D8"/>
    <w:rsid w:val="007F241C"/>
    <w:rsid w:val="00802AED"/>
    <w:rsid w:val="00823D60"/>
    <w:rsid w:val="0082464D"/>
    <w:rsid w:val="008265C2"/>
    <w:rsid w:val="00837578"/>
    <w:rsid w:val="00840F01"/>
    <w:rsid w:val="00847924"/>
    <w:rsid w:val="008523AB"/>
    <w:rsid w:val="00862FB6"/>
    <w:rsid w:val="00864908"/>
    <w:rsid w:val="00892242"/>
    <w:rsid w:val="008A4AD1"/>
    <w:rsid w:val="008A5CB5"/>
    <w:rsid w:val="008B171F"/>
    <w:rsid w:val="008B7AEB"/>
    <w:rsid w:val="008C140E"/>
    <w:rsid w:val="008C5EF4"/>
    <w:rsid w:val="008D49E7"/>
    <w:rsid w:val="008D4A0E"/>
    <w:rsid w:val="008F5EA2"/>
    <w:rsid w:val="008F6359"/>
    <w:rsid w:val="00900AC2"/>
    <w:rsid w:val="00916512"/>
    <w:rsid w:val="009208C4"/>
    <w:rsid w:val="00925E06"/>
    <w:rsid w:val="00947505"/>
    <w:rsid w:val="00952324"/>
    <w:rsid w:val="00955987"/>
    <w:rsid w:val="00955A9F"/>
    <w:rsid w:val="009654E8"/>
    <w:rsid w:val="00982B2D"/>
    <w:rsid w:val="009A3D71"/>
    <w:rsid w:val="009C56C5"/>
    <w:rsid w:val="009D2F5A"/>
    <w:rsid w:val="009E42E2"/>
    <w:rsid w:val="009F78E9"/>
    <w:rsid w:val="00A018A1"/>
    <w:rsid w:val="00A101F2"/>
    <w:rsid w:val="00A12323"/>
    <w:rsid w:val="00A16F44"/>
    <w:rsid w:val="00A1787C"/>
    <w:rsid w:val="00A333F6"/>
    <w:rsid w:val="00A4122F"/>
    <w:rsid w:val="00A660E6"/>
    <w:rsid w:val="00A733DB"/>
    <w:rsid w:val="00A77D23"/>
    <w:rsid w:val="00A8249C"/>
    <w:rsid w:val="00A86DF0"/>
    <w:rsid w:val="00A902AD"/>
    <w:rsid w:val="00A90F94"/>
    <w:rsid w:val="00A91070"/>
    <w:rsid w:val="00A96918"/>
    <w:rsid w:val="00AB03E5"/>
    <w:rsid w:val="00AB3328"/>
    <w:rsid w:val="00AC0476"/>
    <w:rsid w:val="00AD1E01"/>
    <w:rsid w:val="00AD6CC3"/>
    <w:rsid w:val="00AF6F84"/>
    <w:rsid w:val="00B00AAC"/>
    <w:rsid w:val="00B040A9"/>
    <w:rsid w:val="00B21350"/>
    <w:rsid w:val="00B215E8"/>
    <w:rsid w:val="00B265FA"/>
    <w:rsid w:val="00B30277"/>
    <w:rsid w:val="00B321BC"/>
    <w:rsid w:val="00B34566"/>
    <w:rsid w:val="00B3484E"/>
    <w:rsid w:val="00B61B9D"/>
    <w:rsid w:val="00B7787D"/>
    <w:rsid w:val="00B85F23"/>
    <w:rsid w:val="00BA7FA1"/>
    <w:rsid w:val="00BB62BE"/>
    <w:rsid w:val="00BD400E"/>
    <w:rsid w:val="00BD7648"/>
    <w:rsid w:val="00BE3866"/>
    <w:rsid w:val="00BE4E81"/>
    <w:rsid w:val="00BF1F0C"/>
    <w:rsid w:val="00C05EEA"/>
    <w:rsid w:val="00C201A1"/>
    <w:rsid w:val="00C26EDB"/>
    <w:rsid w:val="00C310D4"/>
    <w:rsid w:val="00C32FCB"/>
    <w:rsid w:val="00C34B07"/>
    <w:rsid w:val="00C34BBA"/>
    <w:rsid w:val="00C40490"/>
    <w:rsid w:val="00C44ADB"/>
    <w:rsid w:val="00C44F7B"/>
    <w:rsid w:val="00C464DF"/>
    <w:rsid w:val="00C52D10"/>
    <w:rsid w:val="00C628AC"/>
    <w:rsid w:val="00C6705E"/>
    <w:rsid w:val="00C738B8"/>
    <w:rsid w:val="00C813D0"/>
    <w:rsid w:val="00C83626"/>
    <w:rsid w:val="00C90C38"/>
    <w:rsid w:val="00C91268"/>
    <w:rsid w:val="00C92755"/>
    <w:rsid w:val="00CA48A1"/>
    <w:rsid w:val="00CA5DC2"/>
    <w:rsid w:val="00CC187A"/>
    <w:rsid w:val="00CC7003"/>
    <w:rsid w:val="00CC71A9"/>
    <w:rsid w:val="00CD366C"/>
    <w:rsid w:val="00CD36AC"/>
    <w:rsid w:val="00CD6BA1"/>
    <w:rsid w:val="00CD75F9"/>
    <w:rsid w:val="00CE4C30"/>
    <w:rsid w:val="00CE5CD1"/>
    <w:rsid w:val="00CE7904"/>
    <w:rsid w:val="00D132D9"/>
    <w:rsid w:val="00D23525"/>
    <w:rsid w:val="00D36241"/>
    <w:rsid w:val="00D52C93"/>
    <w:rsid w:val="00D64112"/>
    <w:rsid w:val="00D6663C"/>
    <w:rsid w:val="00D66AAE"/>
    <w:rsid w:val="00D74809"/>
    <w:rsid w:val="00D77FB1"/>
    <w:rsid w:val="00D942F2"/>
    <w:rsid w:val="00D947CC"/>
    <w:rsid w:val="00DA36B9"/>
    <w:rsid w:val="00DC29AE"/>
    <w:rsid w:val="00DC69CC"/>
    <w:rsid w:val="00DD2FA6"/>
    <w:rsid w:val="00DF2A5B"/>
    <w:rsid w:val="00DF456D"/>
    <w:rsid w:val="00DF6D6A"/>
    <w:rsid w:val="00E00D2B"/>
    <w:rsid w:val="00E20F80"/>
    <w:rsid w:val="00E4155A"/>
    <w:rsid w:val="00E60688"/>
    <w:rsid w:val="00E822A7"/>
    <w:rsid w:val="00E879F8"/>
    <w:rsid w:val="00E92AEF"/>
    <w:rsid w:val="00E93FC0"/>
    <w:rsid w:val="00E94EFB"/>
    <w:rsid w:val="00E95716"/>
    <w:rsid w:val="00E966D2"/>
    <w:rsid w:val="00EE7045"/>
    <w:rsid w:val="00EF4E96"/>
    <w:rsid w:val="00F03546"/>
    <w:rsid w:val="00F04C9F"/>
    <w:rsid w:val="00F102BF"/>
    <w:rsid w:val="00F201EA"/>
    <w:rsid w:val="00F27061"/>
    <w:rsid w:val="00F27216"/>
    <w:rsid w:val="00F308C3"/>
    <w:rsid w:val="00F33B3D"/>
    <w:rsid w:val="00F47ACC"/>
    <w:rsid w:val="00F5312F"/>
    <w:rsid w:val="00F54B80"/>
    <w:rsid w:val="00F61D52"/>
    <w:rsid w:val="00F64D0A"/>
    <w:rsid w:val="00F66D1D"/>
    <w:rsid w:val="00F77A04"/>
    <w:rsid w:val="00F83A7F"/>
    <w:rsid w:val="00F86FA7"/>
    <w:rsid w:val="00F87A26"/>
    <w:rsid w:val="00F94DE4"/>
    <w:rsid w:val="00FA3059"/>
    <w:rsid w:val="00FA4497"/>
    <w:rsid w:val="00FA5B54"/>
    <w:rsid w:val="00FB679D"/>
    <w:rsid w:val="00FC6745"/>
    <w:rsid w:val="00FE077B"/>
    <w:rsid w:val="00FF4DA0"/>
    <w:rsid w:val="00FF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35D88"/>
  <w15:docId w15:val="{EB5E5463-2092-41A3-8A5C-6ECA3CE5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231F20"/>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7A"/>
  </w:style>
  <w:style w:type="paragraph" w:styleId="Heading1">
    <w:name w:val="heading 1"/>
    <w:aliases w:val="APA Level Head 2"/>
    <w:basedOn w:val="Normal"/>
    <w:uiPriority w:val="9"/>
    <w:rsid w:val="00947505"/>
    <w:pPr>
      <w:pBdr>
        <w:bottom w:val="single" w:sz="4" w:space="1" w:color="auto"/>
      </w:pBdr>
      <w:spacing w:before="81"/>
      <w:ind w:left="114"/>
      <w:jc w:val="center"/>
      <w:outlineLvl w:val="0"/>
    </w:pPr>
    <w:rPr>
      <w:sz w:val="56"/>
      <w:szCs w:val="24"/>
    </w:rPr>
  </w:style>
  <w:style w:type="paragraph" w:styleId="Heading2">
    <w:name w:val="heading 2"/>
    <w:aliases w:val="Level Heading 2"/>
    <w:basedOn w:val="Normal"/>
    <w:next w:val="Normal"/>
    <w:link w:val="Heading2Char"/>
    <w:uiPriority w:val="9"/>
    <w:unhideWhenUsed/>
    <w:rsid w:val="00A12323"/>
    <w:pPr>
      <w:keepNext/>
      <w:keepLines/>
      <w:spacing w:before="40"/>
      <w:outlineLvl w:val="1"/>
    </w:pPr>
    <w:rPr>
      <w:rFonts w:eastAsiaTheme="majorEastAsia" w:cstheme="majorBidi"/>
      <w:b/>
      <w:szCs w:val="26"/>
    </w:rPr>
  </w:style>
  <w:style w:type="paragraph" w:styleId="Heading3">
    <w:name w:val="heading 3"/>
    <w:aliases w:val="Level Heading 3"/>
    <w:basedOn w:val="Normal"/>
    <w:next w:val="Normal"/>
    <w:link w:val="Heading3Char"/>
    <w:uiPriority w:val="9"/>
    <w:unhideWhenUsed/>
    <w:rsid w:val="00A12323"/>
    <w:pPr>
      <w:keepNext/>
      <w:keepLines/>
      <w:spacing w:before="40"/>
      <w:outlineLvl w:val="2"/>
    </w:pPr>
    <w:rPr>
      <w:rFonts w:eastAsiaTheme="majorEastAsia" w:cstheme="majorBidi"/>
      <w:b/>
      <w:i/>
      <w:szCs w:val="24"/>
    </w:rPr>
  </w:style>
  <w:style w:type="paragraph" w:styleId="Heading4">
    <w:name w:val="heading 4"/>
    <w:basedOn w:val="Normal"/>
    <w:next w:val="Normal"/>
    <w:link w:val="Heading4Char"/>
    <w:uiPriority w:val="9"/>
    <w:unhideWhenUsed/>
    <w:rsid w:val="00A12323"/>
    <w:pPr>
      <w:keepNext/>
      <w:keepLines/>
      <w:spacing w:before="40"/>
      <w:ind w:left="720"/>
      <w:outlineLvl w:val="3"/>
    </w:pPr>
    <w:rPr>
      <w:rFonts w:eastAsiaTheme="majorEastAsia" w:cstheme="majorBidi"/>
      <w:b/>
      <w:iCs/>
    </w:rPr>
  </w:style>
  <w:style w:type="paragraph" w:styleId="Heading5">
    <w:name w:val="heading 5"/>
    <w:basedOn w:val="Normal"/>
    <w:next w:val="Normal"/>
    <w:link w:val="Heading5Char"/>
    <w:uiPriority w:val="9"/>
    <w:unhideWhenUsed/>
    <w:rsid w:val="00A12323"/>
    <w:pPr>
      <w:keepNext/>
      <w:keepLines/>
      <w:spacing w:before="40"/>
      <w:ind w:left="720"/>
      <w:outlineLvl w:val="4"/>
    </w:pPr>
    <w:rPr>
      <w:rFonts w:eastAsiaTheme="majorEastAsia" w:cstheme="majorBidi"/>
      <w:b/>
      <w:i/>
    </w:rPr>
  </w:style>
  <w:style w:type="paragraph" w:styleId="Heading6">
    <w:name w:val="heading 6"/>
    <w:basedOn w:val="Normal"/>
    <w:next w:val="Normal"/>
    <w:link w:val="Heading6Char"/>
    <w:uiPriority w:val="9"/>
    <w:semiHidden/>
    <w:unhideWhenUsed/>
    <w:rsid w:val="00233C7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0F80"/>
    <w:rPr>
      <w:szCs w:val="18"/>
    </w:rPr>
  </w:style>
  <w:style w:type="paragraph" w:styleId="TOC4">
    <w:name w:val="toc 4"/>
    <w:basedOn w:val="Normal"/>
    <w:next w:val="Normal"/>
    <w:autoRedefine/>
    <w:uiPriority w:val="39"/>
    <w:unhideWhenUsed/>
    <w:rsid w:val="00C32FCB"/>
    <w:pPr>
      <w:ind w:left="660"/>
    </w:pPr>
    <w:rPr>
      <w:rFonts w:cstheme="minorHAnsi"/>
      <w:i/>
      <w:szCs w:val="20"/>
    </w:rPr>
  </w:style>
  <w:style w:type="paragraph" w:styleId="ListParagraph">
    <w:name w:val="List Paragraph"/>
    <w:basedOn w:val="Normal"/>
    <w:uiPriority w:val="34"/>
    <w:qFormat/>
  </w:style>
  <w:style w:type="paragraph" w:customStyle="1" w:styleId="TableParagraph">
    <w:name w:val="Table Paragraph"/>
    <w:basedOn w:val="Normal"/>
    <w:uiPriority w:val="1"/>
    <w:rsid w:val="00E20F80"/>
    <w:rPr>
      <w:rFonts w:ascii="Georgia" w:hAnsi="Georgia"/>
    </w:rPr>
  </w:style>
  <w:style w:type="character" w:styleId="CommentReference">
    <w:name w:val="annotation reference"/>
    <w:basedOn w:val="DefaultParagraphFont"/>
    <w:uiPriority w:val="99"/>
    <w:semiHidden/>
    <w:unhideWhenUsed/>
    <w:rsid w:val="002A085F"/>
    <w:rPr>
      <w:sz w:val="16"/>
      <w:szCs w:val="16"/>
    </w:rPr>
  </w:style>
  <w:style w:type="paragraph" w:styleId="CommentText">
    <w:name w:val="annotation text"/>
    <w:basedOn w:val="Normal"/>
    <w:link w:val="CommentTextChar"/>
    <w:uiPriority w:val="99"/>
    <w:unhideWhenUsed/>
    <w:rsid w:val="002A085F"/>
    <w:rPr>
      <w:sz w:val="20"/>
      <w:szCs w:val="20"/>
    </w:rPr>
  </w:style>
  <w:style w:type="character" w:customStyle="1" w:styleId="CommentTextChar">
    <w:name w:val="Comment Text Char"/>
    <w:basedOn w:val="DefaultParagraphFont"/>
    <w:link w:val="CommentText"/>
    <w:uiPriority w:val="99"/>
    <w:rsid w:val="002A08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085F"/>
    <w:rPr>
      <w:b/>
      <w:bCs/>
    </w:rPr>
  </w:style>
  <w:style w:type="character" w:customStyle="1" w:styleId="CommentSubjectChar">
    <w:name w:val="Comment Subject Char"/>
    <w:basedOn w:val="CommentTextChar"/>
    <w:link w:val="CommentSubject"/>
    <w:uiPriority w:val="99"/>
    <w:semiHidden/>
    <w:rsid w:val="002A085F"/>
    <w:rPr>
      <w:rFonts w:ascii="Arial" w:eastAsia="Arial" w:hAnsi="Arial" w:cs="Arial"/>
      <w:b/>
      <w:bCs/>
      <w:sz w:val="20"/>
      <w:szCs w:val="20"/>
    </w:rPr>
  </w:style>
  <w:style w:type="paragraph" w:styleId="Header">
    <w:name w:val="header"/>
    <w:basedOn w:val="Normal"/>
    <w:link w:val="HeaderChar"/>
    <w:uiPriority w:val="99"/>
    <w:unhideWhenUsed/>
    <w:rsid w:val="00E20F80"/>
    <w:pPr>
      <w:tabs>
        <w:tab w:val="center" w:pos="4680"/>
        <w:tab w:val="right" w:pos="9360"/>
      </w:tabs>
    </w:pPr>
    <w:rPr>
      <w:sz w:val="20"/>
    </w:rPr>
  </w:style>
  <w:style w:type="character" w:customStyle="1" w:styleId="HeaderChar">
    <w:name w:val="Header Char"/>
    <w:basedOn w:val="DefaultParagraphFont"/>
    <w:link w:val="Header"/>
    <w:uiPriority w:val="99"/>
    <w:rsid w:val="00E20F80"/>
    <w:rPr>
      <w:rFonts w:ascii="Arial" w:eastAsia="Arial" w:hAnsi="Arial" w:cs="Arial"/>
      <w:sz w:val="20"/>
    </w:rPr>
  </w:style>
  <w:style w:type="paragraph" w:styleId="Footer">
    <w:name w:val="footer"/>
    <w:basedOn w:val="Normal"/>
    <w:link w:val="FooterChar"/>
    <w:uiPriority w:val="99"/>
    <w:unhideWhenUsed/>
    <w:rsid w:val="00E20F80"/>
    <w:pPr>
      <w:tabs>
        <w:tab w:val="center" w:pos="4680"/>
        <w:tab w:val="right" w:pos="9360"/>
      </w:tabs>
    </w:pPr>
    <w:rPr>
      <w:sz w:val="20"/>
    </w:rPr>
  </w:style>
  <w:style w:type="character" w:customStyle="1" w:styleId="FooterChar">
    <w:name w:val="Footer Char"/>
    <w:basedOn w:val="DefaultParagraphFont"/>
    <w:link w:val="Footer"/>
    <w:uiPriority w:val="99"/>
    <w:rsid w:val="00E20F80"/>
    <w:rPr>
      <w:rFonts w:ascii="Arial" w:eastAsia="Arial" w:hAnsi="Arial" w:cs="Arial"/>
      <w:sz w:val="20"/>
    </w:rPr>
  </w:style>
  <w:style w:type="character" w:customStyle="1" w:styleId="Heading2Char">
    <w:name w:val="Heading 2 Char"/>
    <w:aliases w:val="Level Heading 2 Char"/>
    <w:basedOn w:val="DefaultParagraphFont"/>
    <w:link w:val="Heading2"/>
    <w:uiPriority w:val="9"/>
    <w:rsid w:val="00A12323"/>
    <w:rPr>
      <w:rFonts w:ascii="Arial" w:eastAsiaTheme="majorEastAsia" w:hAnsi="Arial" w:cstheme="majorBidi"/>
      <w:b/>
      <w:szCs w:val="26"/>
    </w:rPr>
  </w:style>
  <w:style w:type="character" w:customStyle="1" w:styleId="Heading3Char">
    <w:name w:val="Heading 3 Char"/>
    <w:aliases w:val="Level Heading 3 Char"/>
    <w:basedOn w:val="DefaultParagraphFont"/>
    <w:link w:val="Heading3"/>
    <w:uiPriority w:val="9"/>
    <w:rsid w:val="00A12323"/>
    <w:rPr>
      <w:rFonts w:ascii="Arial" w:eastAsiaTheme="majorEastAsia" w:hAnsi="Arial" w:cstheme="majorBidi"/>
      <w:b/>
      <w:i/>
      <w:szCs w:val="24"/>
    </w:rPr>
  </w:style>
  <w:style w:type="character" w:customStyle="1" w:styleId="Heading4Char">
    <w:name w:val="Heading 4 Char"/>
    <w:basedOn w:val="DefaultParagraphFont"/>
    <w:link w:val="Heading4"/>
    <w:uiPriority w:val="9"/>
    <w:rsid w:val="00A12323"/>
    <w:rPr>
      <w:rFonts w:ascii="Arial" w:eastAsiaTheme="majorEastAsia" w:hAnsi="Arial" w:cstheme="majorBidi"/>
      <w:b/>
      <w:iCs/>
    </w:rPr>
  </w:style>
  <w:style w:type="character" w:customStyle="1" w:styleId="Heading5Char">
    <w:name w:val="Heading 5 Char"/>
    <w:basedOn w:val="DefaultParagraphFont"/>
    <w:link w:val="Heading5"/>
    <w:uiPriority w:val="9"/>
    <w:rsid w:val="00A12323"/>
    <w:rPr>
      <w:rFonts w:ascii="Arial" w:eastAsiaTheme="majorEastAsia" w:hAnsi="Arial" w:cstheme="majorBidi"/>
      <w:b/>
      <w:i/>
    </w:rPr>
  </w:style>
  <w:style w:type="character" w:styleId="Hyperlink">
    <w:name w:val="Hyperlink"/>
    <w:basedOn w:val="DefaultParagraphFont"/>
    <w:uiPriority w:val="99"/>
    <w:unhideWhenUsed/>
    <w:rsid w:val="00847924"/>
    <w:rPr>
      <w:color w:val="0000FF"/>
      <w:u w:val="single"/>
    </w:rPr>
  </w:style>
  <w:style w:type="paragraph" w:styleId="BalloonText">
    <w:name w:val="Balloon Text"/>
    <w:basedOn w:val="Normal"/>
    <w:link w:val="BalloonTextChar"/>
    <w:uiPriority w:val="99"/>
    <w:semiHidden/>
    <w:unhideWhenUsed/>
    <w:rsid w:val="00E20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F80"/>
    <w:rPr>
      <w:rFonts w:ascii="Segoe UI" w:eastAsia="Arial" w:hAnsi="Segoe UI" w:cs="Segoe UI"/>
      <w:sz w:val="18"/>
      <w:szCs w:val="18"/>
    </w:rPr>
  </w:style>
  <w:style w:type="paragraph" w:styleId="TOCHeading">
    <w:name w:val="TOC Heading"/>
    <w:basedOn w:val="Heading1"/>
    <w:next w:val="Normal"/>
    <w:autoRedefine/>
    <w:uiPriority w:val="39"/>
    <w:unhideWhenUsed/>
    <w:rsid w:val="00C32FCB"/>
    <w:pPr>
      <w:keepNext/>
      <w:keepLines/>
      <w:widowControl/>
      <w:pBdr>
        <w:bottom w:val="none" w:sz="0" w:space="0" w:color="auto"/>
      </w:pBdr>
      <w:autoSpaceDE/>
      <w:autoSpaceDN/>
      <w:spacing w:before="240" w:line="259" w:lineRule="auto"/>
      <w:ind w:left="0"/>
      <w:jc w:val="left"/>
      <w:outlineLvl w:val="9"/>
    </w:pPr>
    <w:rPr>
      <w:rFonts w:eastAsiaTheme="majorEastAsia" w:cstheme="majorBidi"/>
      <w:color w:val="auto"/>
      <w:sz w:val="22"/>
      <w:szCs w:val="32"/>
    </w:rPr>
  </w:style>
  <w:style w:type="paragraph" w:styleId="TOC2">
    <w:name w:val="toc 2"/>
    <w:basedOn w:val="Normal"/>
    <w:next w:val="Normal"/>
    <w:autoRedefine/>
    <w:uiPriority w:val="39"/>
    <w:unhideWhenUsed/>
    <w:rsid w:val="00C32FCB"/>
    <w:pPr>
      <w:spacing w:before="120"/>
      <w:ind w:left="220"/>
    </w:pPr>
    <w:rPr>
      <w:rFonts w:cstheme="minorHAnsi"/>
      <w:i/>
      <w:iCs/>
      <w:szCs w:val="20"/>
    </w:rPr>
  </w:style>
  <w:style w:type="paragraph" w:styleId="TOC1">
    <w:name w:val="toc 1"/>
    <w:basedOn w:val="Normal"/>
    <w:next w:val="Normal"/>
    <w:autoRedefine/>
    <w:uiPriority w:val="39"/>
    <w:unhideWhenUsed/>
    <w:rsid w:val="00C32FCB"/>
    <w:pPr>
      <w:spacing w:before="240" w:after="120"/>
    </w:pPr>
    <w:rPr>
      <w:rFonts w:cstheme="minorHAnsi"/>
      <w:b/>
      <w:bCs/>
      <w:szCs w:val="20"/>
    </w:rPr>
  </w:style>
  <w:style w:type="paragraph" w:styleId="TOC3">
    <w:name w:val="toc 3"/>
    <w:basedOn w:val="Normal"/>
    <w:next w:val="Normal"/>
    <w:autoRedefine/>
    <w:uiPriority w:val="39"/>
    <w:unhideWhenUsed/>
    <w:rsid w:val="00C32FCB"/>
    <w:pPr>
      <w:ind w:left="440"/>
    </w:pPr>
    <w:rPr>
      <w:rFonts w:cstheme="minorHAnsi"/>
      <w:szCs w:val="20"/>
    </w:rPr>
  </w:style>
  <w:style w:type="paragraph" w:styleId="NoSpacing">
    <w:name w:val="No Spacing"/>
    <w:uiPriority w:val="1"/>
    <w:rsid w:val="00E20F80"/>
    <w:rPr>
      <w:rFonts w:eastAsia="Arial"/>
    </w:rPr>
  </w:style>
  <w:style w:type="paragraph" w:styleId="TOC5">
    <w:name w:val="toc 5"/>
    <w:basedOn w:val="Normal"/>
    <w:next w:val="Normal"/>
    <w:autoRedefine/>
    <w:uiPriority w:val="39"/>
    <w:unhideWhenUsed/>
    <w:rsid w:val="00C32FCB"/>
    <w:pPr>
      <w:ind w:left="880"/>
    </w:pPr>
    <w:rPr>
      <w:rFonts w:cstheme="minorHAnsi"/>
      <w:szCs w:val="20"/>
    </w:rPr>
  </w:style>
  <w:style w:type="paragraph" w:customStyle="1" w:styleId="APATitle">
    <w:name w:val="APA Title"/>
    <w:aliases w:val="Level Heading 1"/>
    <w:qFormat/>
    <w:rsid w:val="004056BC"/>
    <w:pPr>
      <w:jc w:val="center"/>
    </w:pPr>
    <w:rPr>
      <w:rFonts w:eastAsiaTheme="majorEastAsia" w:cstheme="majorBidi"/>
      <w:b/>
      <w:sz w:val="56"/>
      <w:szCs w:val="26"/>
    </w:rPr>
  </w:style>
  <w:style w:type="paragraph" w:customStyle="1" w:styleId="APALevelHeading3">
    <w:name w:val="APA Level Heading 3"/>
    <w:qFormat/>
    <w:rsid w:val="00233C70"/>
    <w:rPr>
      <w:rFonts w:eastAsiaTheme="majorEastAsia" w:cstheme="majorBidi"/>
      <w:b/>
      <w:i/>
      <w:szCs w:val="26"/>
    </w:rPr>
  </w:style>
  <w:style w:type="character" w:customStyle="1" w:styleId="Heading6Char">
    <w:name w:val="Heading 6 Char"/>
    <w:basedOn w:val="DefaultParagraphFont"/>
    <w:link w:val="Heading6"/>
    <w:uiPriority w:val="9"/>
    <w:semiHidden/>
    <w:rsid w:val="00233C70"/>
    <w:rPr>
      <w:rFonts w:asciiTheme="majorHAnsi" w:eastAsiaTheme="majorEastAsia" w:hAnsiTheme="majorHAnsi" w:cstheme="majorBidi"/>
      <w:color w:val="243F60" w:themeColor="accent1" w:themeShade="7F"/>
    </w:rPr>
  </w:style>
  <w:style w:type="paragraph" w:customStyle="1" w:styleId="APALevelHeading2">
    <w:name w:val="APA Level Heading 2"/>
    <w:qFormat/>
    <w:rsid w:val="00257A62"/>
    <w:rPr>
      <w:rFonts w:eastAsiaTheme="majorEastAsia" w:cstheme="majorBidi"/>
      <w:b/>
      <w:szCs w:val="26"/>
    </w:rPr>
  </w:style>
  <w:style w:type="paragraph" w:customStyle="1" w:styleId="APALevelHeading4">
    <w:name w:val="APA Level Heading 4"/>
    <w:qFormat/>
    <w:rsid w:val="00257A62"/>
    <w:pPr>
      <w:ind w:left="720"/>
    </w:pPr>
    <w:rPr>
      <w:rFonts w:eastAsiaTheme="majorEastAsia" w:cstheme="majorBidi"/>
      <w:b/>
      <w:szCs w:val="26"/>
    </w:rPr>
  </w:style>
  <w:style w:type="paragraph" w:customStyle="1" w:styleId="APALevelHeading5">
    <w:name w:val="APA Level Heading 5"/>
    <w:qFormat/>
    <w:rsid w:val="00C90C38"/>
    <w:pPr>
      <w:ind w:left="720"/>
    </w:pPr>
    <w:rPr>
      <w:rFonts w:eastAsiaTheme="majorEastAsia" w:cstheme="majorBidi"/>
      <w:b/>
      <w:i/>
      <w:szCs w:val="26"/>
    </w:rPr>
  </w:style>
  <w:style w:type="paragraph" w:styleId="TOC6">
    <w:name w:val="toc 6"/>
    <w:basedOn w:val="Normal"/>
    <w:next w:val="Normal"/>
    <w:autoRedefine/>
    <w:uiPriority w:val="39"/>
    <w:unhideWhenUsed/>
    <w:rsid w:val="00C32FCB"/>
    <w:pPr>
      <w:ind w:left="1100"/>
    </w:pPr>
    <w:rPr>
      <w:rFonts w:cstheme="minorHAnsi"/>
      <w:szCs w:val="20"/>
    </w:rPr>
  </w:style>
  <w:style w:type="paragraph" w:styleId="TOC7">
    <w:name w:val="toc 7"/>
    <w:basedOn w:val="Normal"/>
    <w:next w:val="Normal"/>
    <w:autoRedefine/>
    <w:uiPriority w:val="39"/>
    <w:unhideWhenUsed/>
    <w:rsid w:val="00257A62"/>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C32FCB"/>
    <w:pPr>
      <w:ind w:left="1540"/>
    </w:pPr>
    <w:rPr>
      <w:rFonts w:cstheme="minorHAnsi"/>
      <w:szCs w:val="20"/>
    </w:rPr>
  </w:style>
  <w:style w:type="paragraph" w:styleId="TOC9">
    <w:name w:val="toc 9"/>
    <w:basedOn w:val="Normal"/>
    <w:next w:val="Normal"/>
    <w:autoRedefine/>
    <w:uiPriority w:val="39"/>
    <w:unhideWhenUsed/>
    <w:rsid w:val="00C32FCB"/>
    <w:pPr>
      <w:ind w:left="1760"/>
    </w:pPr>
    <w:rPr>
      <w:rFonts w:cstheme="minorHAnsi"/>
      <w:szCs w:val="20"/>
    </w:rPr>
  </w:style>
  <w:style w:type="character" w:styleId="Strong">
    <w:name w:val="Strong"/>
    <w:basedOn w:val="DefaultParagraphFont"/>
    <w:uiPriority w:val="22"/>
    <w:qFormat/>
    <w:rsid w:val="003B5865"/>
    <w:rPr>
      <w:b/>
      <w:bCs/>
    </w:rPr>
  </w:style>
  <w:style w:type="character" w:styleId="Emphasis">
    <w:name w:val="Emphasis"/>
    <w:basedOn w:val="DefaultParagraphFont"/>
    <w:uiPriority w:val="20"/>
    <w:qFormat/>
    <w:rsid w:val="00210D98"/>
    <w:rPr>
      <w:i/>
      <w:iCs/>
    </w:rPr>
  </w:style>
  <w:style w:type="character" w:customStyle="1" w:styleId="UnresolvedMention1">
    <w:name w:val="Unresolved Mention1"/>
    <w:basedOn w:val="DefaultParagraphFont"/>
    <w:uiPriority w:val="99"/>
    <w:semiHidden/>
    <w:unhideWhenUsed/>
    <w:rsid w:val="00AB03E5"/>
    <w:rPr>
      <w:color w:val="605E5C"/>
      <w:shd w:val="clear" w:color="auto" w:fill="E1DFDD"/>
    </w:rPr>
  </w:style>
  <w:style w:type="table" w:styleId="TableGrid">
    <w:name w:val="Table Grid"/>
    <w:basedOn w:val="TableNormal"/>
    <w:uiPriority w:val="39"/>
    <w:rsid w:val="00C90C38"/>
    <w:pPr>
      <w:widowControl/>
      <w:autoSpaceDE/>
      <w:autoSpaceDN/>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
    <w:name w:val="Table/Figure"/>
    <w:basedOn w:val="BodyText"/>
    <w:link w:val="TableFigureChar"/>
    <w:qFormat/>
    <w:rsid w:val="00C90C38"/>
    <w:rPr>
      <w:rFonts w:ascii="Georgia" w:hAnsi="Georgia"/>
      <w:b/>
      <w:noProof/>
      <w:color w:val="222222"/>
      <w:szCs w:val="22"/>
      <w:shd w:val="clear" w:color="auto" w:fill="FFFFFF"/>
    </w:rPr>
  </w:style>
  <w:style w:type="paragraph" w:customStyle="1" w:styleId="TableFigureTitle">
    <w:name w:val="Table Figure Title"/>
    <w:basedOn w:val="BodyText"/>
    <w:link w:val="TableFigureTitleChar"/>
    <w:qFormat/>
    <w:rsid w:val="00C90C38"/>
    <w:rPr>
      <w:rFonts w:ascii="Georgia" w:hAnsi="Georgia"/>
      <w:i/>
      <w:noProof/>
      <w:color w:val="222222"/>
      <w:szCs w:val="22"/>
      <w:shd w:val="clear" w:color="auto" w:fill="FFFFFF"/>
    </w:rPr>
  </w:style>
  <w:style w:type="character" w:customStyle="1" w:styleId="BodyTextChar">
    <w:name w:val="Body Text Char"/>
    <w:basedOn w:val="DefaultParagraphFont"/>
    <w:link w:val="BodyText"/>
    <w:uiPriority w:val="1"/>
    <w:rsid w:val="00C90C38"/>
    <w:rPr>
      <w:szCs w:val="18"/>
    </w:rPr>
  </w:style>
  <w:style w:type="character" w:customStyle="1" w:styleId="TableFigureChar">
    <w:name w:val="Table/Figure Char"/>
    <w:basedOn w:val="BodyTextChar"/>
    <w:link w:val="TableFigure"/>
    <w:rsid w:val="00C90C38"/>
    <w:rPr>
      <w:rFonts w:ascii="Georgia" w:hAnsi="Georgia"/>
      <w:b/>
      <w:noProof/>
      <w:color w:val="222222"/>
      <w:szCs w:val="18"/>
    </w:rPr>
  </w:style>
  <w:style w:type="character" w:styleId="FootnoteReference">
    <w:name w:val="footnote reference"/>
    <w:basedOn w:val="DefaultParagraphFont"/>
    <w:uiPriority w:val="99"/>
    <w:semiHidden/>
    <w:unhideWhenUsed/>
    <w:rsid w:val="009654E8"/>
    <w:rPr>
      <w:vertAlign w:val="superscript"/>
    </w:rPr>
  </w:style>
  <w:style w:type="character" w:customStyle="1" w:styleId="TableFigureTitleChar">
    <w:name w:val="Table Figure Title Char"/>
    <w:basedOn w:val="BodyTextChar"/>
    <w:link w:val="TableFigureTitle"/>
    <w:rsid w:val="00C90C38"/>
    <w:rPr>
      <w:rFonts w:ascii="Georgia" w:hAnsi="Georgia"/>
      <w:i/>
      <w:noProof/>
      <w:color w:val="222222"/>
      <w:szCs w:val="18"/>
    </w:rPr>
  </w:style>
  <w:style w:type="paragraph" w:customStyle="1" w:styleId="Default">
    <w:name w:val="Default"/>
    <w:rsid w:val="003A42BE"/>
    <w:pPr>
      <w:widowControl/>
      <w:adjustRightInd w:val="0"/>
    </w:pPr>
    <w:rPr>
      <w:rFonts w:ascii="Proxima Nova" w:hAnsi="Proxima Nova" w:cs="Proxima Nova"/>
      <w:color w:val="000000"/>
      <w:sz w:val="24"/>
      <w:szCs w:val="24"/>
    </w:rPr>
  </w:style>
  <w:style w:type="paragraph" w:styleId="Caption">
    <w:name w:val="caption"/>
    <w:basedOn w:val="Normal"/>
    <w:next w:val="Normal"/>
    <w:uiPriority w:val="35"/>
    <w:unhideWhenUsed/>
    <w:qFormat/>
    <w:rsid w:val="004139AF"/>
    <w:pPr>
      <w:widowControl/>
      <w:autoSpaceDE/>
      <w:autoSpaceDN/>
      <w:spacing w:after="200"/>
    </w:pPr>
    <w:rPr>
      <w:rFonts w:asciiTheme="minorHAnsi" w:hAnsiTheme="minorHAnsi" w:cstheme="minorBidi"/>
      <w:i/>
      <w:iCs/>
      <w:color w:val="1F497D" w:themeColor="text2"/>
      <w:sz w:val="18"/>
      <w:szCs w:val="18"/>
    </w:rPr>
  </w:style>
  <w:style w:type="character" w:styleId="FollowedHyperlink">
    <w:name w:val="FollowedHyperlink"/>
    <w:basedOn w:val="DefaultParagraphFont"/>
    <w:uiPriority w:val="99"/>
    <w:semiHidden/>
    <w:unhideWhenUsed/>
    <w:rsid w:val="00F201EA"/>
    <w:rPr>
      <w:color w:val="800080" w:themeColor="followedHyperlink"/>
      <w:u w:val="single"/>
    </w:rPr>
  </w:style>
  <w:style w:type="character" w:customStyle="1" w:styleId="UnresolvedMention2">
    <w:name w:val="Unresolved Mention2"/>
    <w:basedOn w:val="DefaultParagraphFont"/>
    <w:uiPriority w:val="99"/>
    <w:semiHidden/>
    <w:unhideWhenUsed/>
    <w:rsid w:val="00C46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0901">
      <w:bodyDiv w:val="1"/>
      <w:marLeft w:val="0"/>
      <w:marRight w:val="0"/>
      <w:marTop w:val="0"/>
      <w:marBottom w:val="0"/>
      <w:divBdr>
        <w:top w:val="none" w:sz="0" w:space="0" w:color="auto"/>
        <w:left w:val="none" w:sz="0" w:space="0" w:color="auto"/>
        <w:bottom w:val="none" w:sz="0" w:space="0" w:color="auto"/>
        <w:right w:val="none" w:sz="0" w:space="0" w:color="auto"/>
      </w:divBdr>
      <w:divsChild>
        <w:div w:id="1533348429">
          <w:marLeft w:val="0"/>
          <w:marRight w:val="0"/>
          <w:marTop w:val="0"/>
          <w:marBottom w:val="0"/>
          <w:divBdr>
            <w:top w:val="none" w:sz="0" w:space="0" w:color="auto"/>
            <w:left w:val="none" w:sz="0" w:space="0" w:color="auto"/>
            <w:bottom w:val="none" w:sz="0" w:space="0" w:color="auto"/>
            <w:right w:val="none" w:sz="0" w:space="0" w:color="auto"/>
          </w:divBdr>
        </w:div>
        <w:div w:id="1110473484">
          <w:marLeft w:val="0"/>
          <w:marRight w:val="0"/>
          <w:marTop w:val="0"/>
          <w:marBottom w:val="0"/>
          <w:divBdr>
            <w:top w:val="none" w:sz="0" w:space="0" w:color="auto"/>
            <w:left w:val="none" w:sz="0" w:space="0" w:color="auto"/>
            <w:bottom w:val="none" w:sz="0" w:space="0" w:color="auto"/>
            <w:right w:val="none" w:sz="0" w:space="0" w:color="auto"/>
          </w:divBdr>
        </w:div>
        <w:div w:id="475992098">
          <w:marLeft w:val="0"/>
          <w:marRight w:val="0"/>
          <w:marTop w:val="0"/>
          <w:marBottom w:val="0"/>
          <w:divBdr>
            <w:top w:val="none" w:sz="0" w:space="0" w:color="auto"/>
            <w:left w:val="none" w:sz="0" w:space="0" w:color="auto"/>
            <w:bottom w:val="none" w:sz="0" w:space="0" w:color="auto"/>
            <w:right w:val="none" w:sz="0" w:space="0" w:color="auto"/>
          </w:divBdr>
        </w:div>
      </w:divsChild>
    </w:div>
    <w:div w:id="927619138">
      <w:bodyDiv w:val="1"/>
      <w:marLeft w:val="0"/>
      <w:marRight w:val="0"/>
      <w:marTop w:val="0"/>
      <w:marBottom w:val="0"/>
      <w:divBdr>
        <w:top w:val="none" w:sz="0" w:space="0" w:color="auto"/>
        <w:left w:val="none" w:sz="0" w:space="0" w:color="auto"/>
        <w:bottom w:val="none" w:sz="0" w:space="0" w:color="auto"/>
        <w:right w:val="none" w:sz="0" w:space="0" w:color="auto"/>
      </w:divBdr>
      <w:divsChild>
        <w:div w:id="1076710090">
          <w:marLeft w:val="0"/>
          <w:marRight w:val="0"/>
          <w:marTop w:val="0"/>
          <w:marBottom w:val="0"/>
          <w:divBdr>
            <w:top w:val="none" w:sz="0" w:space="0" w:color="auto"/>
            <w:left w:val="none" w:sz="0" w:space="0" w:color="auto"/>
            <w:bottom w:val="none" w:sz="0" w:space="0" w:color="auto"/>
            <w:right w:val="none" w:sz="0" w:space="0" w:color="auto"/>
          </w:divBdr>
        </w:div>
      </w:divsChild>
    </w:div>
    <w:div w:id="1125853066">
      <w:bodyDiv w:val="1"/>
      <w:marLeft w:val="0"/>
      <w:marRight w:val="0"/>
      <w:marTop w:val="0"/>
      <w:marBottom w:val="0"/>
      <w:divBdr>
        <w:top w:val="none" w:sz="0" w:space="0" w:color="auto"/>
        <w:left w:val="none" w:sz="0" w:space="0" w:color="auto"/>
        <w:bottom w:val="none" w:sz="0" w:space="0" w:color="auto"/>
        <w:right w:val="none" w:sz="0" w:space="0" w:color="auto"/>
      </w:divBdr>
    </w:div>
    <w:div w:id="1279877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afit.edu/STAT" TargetMode="External"/><Relationship Id="rId39" Type="http://schemas.openxmlformats.org/officeDocument/2006/relationships/fontTable" Target="fontTable.xml"/><Relationship Id="rId21" Type="http://schemas.openxmlformats.org/officeDocument/2006/relationships/hyperlink" Target="http://www.AFIT.edu/STAT" TargetMode="External"/><Relationship Id="rId34" Type="http://schemas.openxmlformats.org/officeDocument/2006/relationships/hyperlink" Target="https://www.nasa.gov/sites/default/files/atoms/files/nesc-rp-18-01320_v.1.2_nesc_pba_vol.%20_2_11-19-20_nrb_rp_final-.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s://www.airuniversity.af.edu/Portals/10/ASPJ/%20journals/Volume-33_Issue-3/F-Elliott_Schmitt.pdf"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hyperlink" Target="https://www.afit.edu/stat/statcoe_files/Guide%20to%20Developing%20an%20Effective%20Test%20Strategy_DistroA.pdf" TargetMode="External"/><Relationship Id="rId37" Type="http://schemas.openxmlformats.org/officeDocument/2006/relationships/hyperlink" Target="https://www.afit.edu/STAT/statdocs.cfm?page=1126"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4.png"/><Relationship Id="rId36" Type="http://schemas.openxmlformats.org/officeDocument/2006/relationships/hyperlink" Target="https://www.afit.edu/stat/statcoe_files/Testing%20via%20Sequential%20Experiments.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CoE@afit.edu" TargetMode="External"/><Relationship Id="rId27" Type="http://schemas.openxmlformats.org/officeDocument/2006/relationships/hyperlink" Target="https://www.afit.edu/stat/statcoe_files/Guide%20to%20Developing%20an%20Effective%20Test%20Strategy_DistroA.pdf" TargetMode="External"/><Relationship Id="rId30" Type="http://schemas.openxmlformats.org/officeDocument/2006/relationships/image" Target="media/image6.png"/><Relationship Id="rId35" Type="http://schemas.openxmlformats.org/officeDocument/2006/relationships/hyperlink" Target="https://www.afit.edu/stat/statcoe_files/Computer%20Experiments-%20Space%20Filling%20Designs%20and%20Gaussian%20Process%20Modeling.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EAA83220C004698E5C4C478435324" ma:contentTypeVersion="17" ma:contentTypeDescription="Create a new document." ma:contentTypeScope="" ma:versionID="78d7a6a878e38094bd23c01e50c747b6">
  <xsd:schema xmlns:xsd="http://www.w3.org/2001/XMLSchema" xmlns:xs="http://www.w3.org/2001/XMLSchema" xmlns:p="http://schemas.microsoft.com/office/2006/metadata/properties" xmlns:ns2="ae01e29c-9f3e-4135-8974-5e86810d68be" xmlns:ns3="bac4e3eb-747f-43bc-bf10-c1bbb893ecac" xmlns:ns4="e2e68d15-cd08-43e2-9a83-a1327ba2869c" targetNamespace="http://schemas.microsoft.com/office/2006/metadata/properties" ma:root="true" ma:fieldsID="af6df462edc670c20cb19a810654f604" ns2:_="" ns3:_="" ns4:_="">
    <xsd:import namespace="ae01e29c-9f3e-4135-8974-5e86810d68be"/>
    <xsd:import namespace="bac4e3eb-747f-43bc-bf10-c1bbb893ecac"/>
    <xsd:import namespace="e2e68d15-cd08-43e2-9a83-a1327ba2869c"/>
    <xsd:element name="properties">
      <xsd:complexType>
        <xsd:sequence>
          <xsd:element name="documentManagement">
            <xsd:complexType>
              <xsd:all>
                <xsd:element ref="ns2:Distribution" minOccurs="0"/>
                <xsd:element ref="ns2:Year" minOccurs="0"/>
                <xsd:element ref="ns2:Audience" minOccurs="0"/>
                <xsd:element ref="ns2:ProductType" minOccurs="0"/>
                <xsd:element ref="ns3:TaxCatchAll" minOccurs="0"/>
                <xsd:element ref="ns2:STICategory" minOccurs="0"/>
                <xsd:element ref="ns2:MediaServiceMetadata" minOccurs="0"/>
                <xsd:element ref="ns2:MediaServiceFastMetadata" minOccurs="0"/>
                <xsd:element ref="ns2:MediaServiceObjectDetectorVersions" minOccurs="0"/>
                <xsd:element ref="ns2:Author_x0028_s_x0029_"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1e29c-9f3e-4135-8974-5e86810d68be" elementFormDefault="qualified">
    <xsd:import namespace="http://schemas.microsoft.com/office/2006/documentManagement/types"/>
    <xsd:import namespace="http://schemas.microsoft.com/office/infopath/2007/PartnerControls"/>
    <xsd:element name="Distribution" ma:index="8" nillable="true" ma:displayName="Distribution" ma:description="Was this PA approved or not?" ma:format="Dropdown" ma:internalName="Distribution">
      <xsd:simpleType>
        <xsd:restriction base="dms:Choice">
          <xsd:enumeration value="N/A"/>
          <xsd:enumeration value="Distro A"/>
          <xsd:enumeration value="Distro C"/>
          <xsd:enumeration value="Distro D"/>
          <xsd:enumeration value="FOUO"/>
          <xsd:enumeration value="CUI"/>
          <xsd:enumeration value="Missing Distro Statement"/>
        </xsd:restriction>
      </xsd:simpleType>
    </xsd:element>
    <xsd:element name="Year" ma:index="9" nillable="true" ma:displayName="Year" ma:description="What year was this produced?" ma:format="Dropdown" ma:internalName="Year">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Missing"/>
        </xsd:restriction>
      </xsd:simpleType>
    </xsd:element>
    <xsd:element name="Audience" ma:index="10" nillable="true" ma:displayName="Audience" ma:description="Who is this intended for?" ma:format="Dropdown" ma:internalName="Audience">
      <xsd:complexType>
        <xsd:complexContent>
          <xsd:extension base="dms:MultiChoice">
            <xsd:sequence>
              <xsd:element name="Value" maxOccurs="unbounded" minOccurs="0" nillable="true">
                <xsd:simpleType>
                  <xsd:restriction base="dms:Choice">
                    <xsd:enumeration value="Executives"/>
                    <xsd:enumeration value="Managers"/>
                    <xsd:enumeration value="Practitioners"/>
                    <xsd:enumeration value="Internal"/>
                    <xsd:enumeration value="Everyone"/>
                    <xsd:enumeration value="Partner"/>
                    <xsd:enumeration value="Customer"/>
                  </xsd:restriction>
                </xsd:simpleType>
              </xsd:element>
            </xsd:sequence>
          </xsd:extension>
        </xsd:complexContent>
      </xsd:complexType>
    </xsd:element>
    <xsd:element name="ProductType" ma:index="11" nillable="true" ma:displayName="Product Type" ma:format="Dropdown" ma:internalName="ProductType">
      <xsd:simpleType>
        <xsd:union memberTypes="dms:Text">
          <xsd:simpleType>
            <xsd:restriction base="dms:Choice">
              <xsd:enumeration value="Best Practice"/>
              <xsd:enumeration value="Case Study"/>
              <xsd:enumeration value="Newsletter"/>
              <xsd:enumeration value="Marketing"/>
              <xsd:enumeration value="Test Planning Guide"/>
              <xsd:enumeration value="Abstract"/>
              <xsd:enumeration value="Critical Area Article"/>
              <xsd:enumeration value="Tool"/>
              <xsd:enumeration value="Conference Presentation"/>
              <xsd:enumeration value="Briefing"/>
              <xsd:enumeration value="Journal Article"/>
              <xsd:enumeration value="Roundtable Proceedings"/>
              <xsd:enumeration value="Research Initiative Product"/>
              <xsd:enumeration value="Course"/>
              <xsd:enumeration value="Other"/>
              <xsd:enumeration value="Scholarly Contribution"/>
            </xsd:restriction>
          </xsd:simpleType>
        </xsd:union>
      </xsd:simpleType>
    </xsd:element>
    <xsd:element name="STICategory" ma:index="14" nillable="true" ma:displayName="PWS DT#" ma:format="Dropdown" ma:indexed="true" ma:internalName="STICategory">
      <xsd:simpleType>
        <xsd:restriction base="dms:Choice">
          <xsd:enumeration value="3.4-12 Test Planning Guide"/>
          <xsd:enumeration value="3.4-2 Applied Research Products"/>
          <xsd:enumeration value="3.4-3 Case Studies"/>
          <xsd:enumeration value="3.4-4 Tech Reports"/>
          <xsd:enumeration value="3.4-5 Best Practices"/>
          <xsd:enumeration value="3.4-6 Lessons Learned"/>
          <xsd:enumeration value="3.4-7 Program Integration"/>
          <xsd:enumeration value="3.4-8 Course Development"/>
          <xsd:enumeration value="3.1-11 Miscellaneous Reports"/>
          <xsd:enumeration value="3.1-12 Marketing Materials"/>
          <xsd:enumeration value="3.1-18 Newsletter"/>
          <xsd:enumeration value="3.1-Website Analysis"/>
          <xsd:enumeration value="Non-categorize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uthor_x0028_s_x0029_" ma:index="18" nillable="true" ma:displayName="Author(s)" ma:format="Dropdown" ma:internalName="Author_x0028_s_x0029_">
      <xsd:complexType>
        <xsd:complexContent>
          <xsd:extension base="dms:MultiChoiceFillIn">
            <xsd:sequence>
              <xsd:element name="Value" maxOccurs="unbounded" minOccurs="0" nillable="true">
                <xsd:simpleType>
                  <xsd:union memberTypes="dms:Text">
                    <xsd:simpleType>
                      <xsd:restriction base="dms:Choice">
                        <xsd:enumeration value="Kolsti"/>
                        <xsd:enumeration value="Lazarus"/>
                        <xsd:enumeration value="Greenbaum"/>
                        <xsd:enumeration value="Fountain"/>
                        <xsd:enumeration value="Weeks"/>
                        <xsd:enumeration value="Jones, N"/>
                        <xsd:enumeration value="Sgambellone"/>
                        <xsd:enumeration value="Christophers"/>
                        <xsd:enumeration value="Fischer"/>
                        <xsd:enumeration value="Thrush"/>
                        <xsd:enumeration value="Provost"/>
                        <xsd:enumeration value="Sigler"/>
                        <xsd:enumeration value="Truett"/>
                        <xsd:enumeration value="Adams"/>
                        <xsd:enumeration value="Theimer"/>
                        <xsd:enumeration value="Natoli"/>
                        <xsd:enumeration value="Ramert"/>
                        <xsd:enumeration value="Kensler"/>
                        <xsd:enumeration value="Ortiz"/>
                        <xsd:enumeration value="Cordeiro"/>
                        <xsd:enumeration value="Cortes"/>
                        <xsd:enumeration value="Harman"/>
                        <xsd:enumeration value="Rowell"/>
                        <xsd:enumeration value="Burke"/>
                        <xsd:enumeration value="Sieck"/>
                        <xsd:enumeration value="Middleton"/>
                        <xsd:enumeration value="Oimoen"/>
                        <xsd:enumeration value="Divis"/>
                        <xsd:enumeration value="Thorsen"/>
                        <xsd:enumeration value="Marshall"/>
                        <xsd:enumeration value="Mott"/>
                        <xsd:enumeration value="Ahner"/>
                        <xsd:enumeration value="Jones, K"/>
                        <xsd:enumeration value="Simpson"/>
                        <xsd:enumeration value="Parson"/>
                        <xsd:enumeration value="Key"/>
                        <xsd:enumeration value="Wurscher"/>
                        <xsd:enumeration value="Tomlin"/>
                        <xsd:enumeration value="Wisnowski"/>
                        <xsd:enumeration value="Pollner"/>
                        <xsd:enumeration value="Pestak"/>
                        <xsd:enumeration value="Westphal"/>
                        <xsd:enumeration value="Choo"/>
                        <xsd:enumeration value="Freeman"/>
                        <xsd:enumeration value="Splinter"/>
                        <xsd:enumeration value="Hill"/>
                        <xsd:enumeration value="Bush"/>
                        <xsd:enumeration value="Paschal"/>
                        <xsd:enumeration value="Kershner"/>
                        <xsd:enumeration value="Quilter"/>
                        <xsd:enumeration value="Stafford"/>
                        <xsd:enumeration value="Guldin"/>
                        <xsd:enumeration value="Klein"/>
                        <xsd:enumeration value="Beers"/>
                        <xsd:enumeration value="McBride"/>
                        <xsd:enumeration value="Rogal"/>
                        <xsd:enumeration value="Thompson"/>
                        <xsd:enumeration value="Missing"/>
                        <xsd:enumeration value="Vining"/>
                        <xsd:enumeration value="Duff"/>
                        <xsd:enumeration value="Bergstrom"/>
                        <xsd:enumeration value="Montgomery"/>
                        <xsd:enumeration value="Anderson-Cook"/>
                        <xsd:enumeration value="Shelton"/>
                        <xsd:enumeration value="Chase"/>
                        <xsd:enumeration value="Mosser-Kerner"/>
                        <xsd:enumeration value="Thomas"/>
                      </xsd:restriction>
                    </xsd:simpleType>
                  </xsd:un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404b5f-752f-4f81-bd1b-d66666b99173}" ma:internalName="TaxCatchAll" ma:showField="CatchAllData" ma:web="e2e68d15-cd08-43e2-9a83-a1327ba286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e68d15-cd08-43e2-9a83-a1327ba2869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2e68d15-cd08-43e2-9a83-a1327ba2869c">
      <UserInfo>
        <DisplayName>ADAMS, WAYNE F CTR USAF AETC AFIT/ENS</DisplayName>
        <AccountId>198</AccountId>
        <AccountType/>
      </UserInfo>
    </SharedWithUsers>
    <TaxCatchAll xmlns="bac4e3eb-747f-43bc-bf10-c1bbb893ecac" xsi:nil="true"/>
    <Author_x0028_s_x0029_ xmlns="ae01e29c-9f3e-4135-8974-5e86810d68be">
      <Value>Adams</Value>
    </Author_x0028_s_x0029_>
    <Year xmlns="ae01e29c-9f3e-4135-8974-5e86810d68be">2022</Year>
    <Audience xmlns="ae01e29c-9f3e-4135-8974-5e86810d68be">
      <Value>Practitioners</Value>
    </Audience>
    <Distribution xmlns="ae01e29c-9f3e-4135-8974-5e86810d68be">Distro A</Distribution>
    <STICategory xmlns="ae01e29c-9f3e-4135-8974-5e86810d68be">3.4-3 Case Studies</STICategory>
    <ProductType xmlns="ae01e29c-9f3e-4135-8974-5e86810d68be">Case Study</ProductType>
  </documentManagement>
</p:properties>
</file>

<file path=customXml/itemProps1.xml><?xml version="1.0" encoding="utf-8"?>
<ds:datastoreItem xmlns:ds="http://schemas.openxmlformats.org/officeDocument/2006/customXml" ds:itemID="{82D914D4-B9D4-415D-AF17-A33F05DFAB01}"/>
</file>

<file path=customXml/itemProps2.xml><?xml version="1.0" encoding="utf-8"?>
<ds:datastoreItem xmlns:ds="http://schemas.openxmlformats.org/officeDocument/2006/customXml" ds:itemID="{05C57AAF-10B2-4F32-BAA3-60DE20386FE2}">
  <ds:schemaRefs>
    <ds:schemaRef ds:uri="http://schemas.microsoft.com/sharepoint/v3/contenttype/forms"/>
  </ds:schemaRefs>
</ds:datastoreItem>
</file>

<file path=customXml/itemProps3.xml><?xml version="1.0" encoding="utf-8"?>
<ds:datastoreItem xmlns:ds="http://schemas.openxmlformats.org/officeDocument/2006/customXml" ds:itemID="{49865618-D5C6-431D-8868-87538D737C6E}">
  <ds:schemaRefs>
    <ds:schemaRef ds:uri="http://schemas.openxmlformats.org/officeDocument/2006/bibliography"/>
  </ds:schemaRefs>
</ds:datastoreItem>
</file>

<file path=customXml/itemProps4.xml><?xml version="1.0" encoding="utf-8"?>
<ds:datastoreItem xmlns:ds="http://schemas.openxmlformats.org/officeDocument/2006/customXml" ds:itemID="{6B66E8BC-3EE6-4B14-A2DA-B0891923415E}">
  <ds:schemaRefs>
    <ds:schemaRef ds:uri="http://schemas.microsoft.com/office/2006/metadata/properties"/>
    <ds:schemaRef ds:uri="http://schemas.microsoft.com/office/infopath/2007/PartnerControls"/>
    <ds:schemaRef ds:uri="http://schemas.microsoft.com/sharepoint/v4"/>
    <ds:schemaRef ds:uri="e2e68d15-cd08-43e2-9a83-a1327ba286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5391</Words>
  <Characters>30734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Alion Science and Technology</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Unmanned Tests of Aircraft Life Support Systems: A Case Study</dc:title>
  <dc:creator>Wayne.Adams.Ctr@afit.edu;Nicholas.Jones.Ctr@afit.edu;aaron.ramert.ctr@afit.edu</dc:creator>
  <cp:keywords>;#Test Planning;#Analysis;#Air Force;#</cp:keywords>
  <dc:description>Author: Wayne Adams
TR1: Nick Jones
TR2: Aaron Ramert</dc:description>
  <cp:lastModifiedBy>ADAMS, WAYNE F CTR USAF AETC AFIT/ENS</cp:lastModifiedBy>
  <cp:revision>4</cp:revision>
  <cp:lastPrinted>2021-11-03T16:45:00Z</cp:lastPrinted>
  <dcterms:created xsi:type="dcterms:W3CDTF">2022-08-16T13:28:00Z</dcterms:created>
  <dcterms:modified xsi:type="dcterms:W3CDTF">2022-09-08T13:55:00Z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Creator">
    <vt:lpwstr>Adobe InDesign 16.4 (Windows)</vt:lpwstr>
  </property>
  <property fmtid="{D5CDD505-2E9C-101B-9397-08002B2CF9AE}" pid="4" name="LastSaved">
    <vt:filetime>2021-10-28T00:00:00Z</vt:filetime>
  </property>
  <property fmtid="{D5CDD505-2E9C-101B-9397-08002B2CF9AE}" pid="5" name="ContentTypeId">
    <vt:lpwstr>0x010100F06EAA83220C004698E5C4C478435324</vt:lpwstr>
  </property>
  <property fmtid="{D5CDD505-2E9C-101B-9397-08002B2CF9AE}" pid="6" name="SharedWithUsers">
    <vt:lpwstr>198;#ADAMS, WAYNE F CTR USAF AETC AFIT/ENS</vt:lpwstr>
  </property>
  <property fmtid="{D5CDD505-2E9C-101B-9397-08002B2CF9AE}" pid="7" name="MediaServiceImageTags">
    <vt:lpwstr/>
  </property>
  <property fmtid="{D5CDD505-2E9C-101B-9397-08002B2CF9AE}" pid="8" name="IsCorrupted?">
    <vt:bool>false</vt:bool>
  </property>
  <property fmtid="{D5CDD505-2E9C-101B-9397-08002B2CF9AE}" pid="10" name="CoreyThrush">
    <vt:lpwstr/>
  </property>
  <property fmtid="{D5CDD505-2E9C-101B-9397-08002B2CF9AE}" pid="11" name="Author0">
    <vt:lpwstr/>
  </property>
  <property fmtid="{D5CDD505-2E9C-101B-9397-08002B2CF9AE}" pid="12" name="PAApprovalRequired?">
    <vt:bool>true</vt:bool>
  </property>
  <property fmtid="{D5CDD505-2E9C-101B-9397-08002B2CF9AE}" pid="14" name="Duplicate?">
    <vt:bool>false</vt:bool>
  </property>
</Properties>
</file>