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E0D33" w14:textId="41EB5446" w:rsidR="00254F27" w:rsidRDefault="00254F27" w:rsidP="00920667">
      <w:pPr>
        <w:rPr>
          <w:sz w:val="52"/>
          <w:szCs w:val="52"/>
        </w:rPr>
      </w:pPr>
    </w:p>
    <w:p w14:paraId="000E0D34" w14:textId="77777777" w:rsidR="00254F27" w:rsidRPr="00254F27" w:rsidRDefault="00254F27" w:rsidP="00254F27">
      <w:pPr>
        <w:jc w:val="center"/>
        <w:rPr>
          <w:sz w:val="52"/>
          <w:szCs w:val="52"/>
        </w:rPr>
      </w:pPr>
    </w:p>
    <w:p w14:paraId="42EF45D7" w14:textId="77777777" w:rsidR="007272D2" w:rsidRDefault="00361FA4" w:rsidP="00817A56">
      <w:pPr>
        <w:pStyle w:val="Title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Polar Plot Graph Builder </w:t>
      </w:r>
    </w:p>
    <w:p w14:paraId="000E0D35" w14:textId="322EA7FC" w:rsidR="00D64D27" w:rsidRDefault="00361FA4" w:rsidP="00817A56">
      <w:pPr>
        <w:pStyle w:val="Title"/>
        <w:jc w:val="center"/>
        <w:rPr>
          <w:sz w:val="72"/>
          <w:szCs w:val="72"/>
        </w:rPr>
      </w:pPr>
      <w:r>
        <w:rPr>
          <w:sz w:val="72"/>
          <w:szCs w:val="72"/>
        </w:rPr>
        <w:t>Add-In</w:t>
      </w:r>
    </w:p>
    <w:p w14:paraId="000E0D36" w14:textId="1DC037F8" w:rsidR="00057BB2" w:rsidRPr="00057BB2" w:rsidRDefault="00057BB2" w:rsidP="00057BB2">
      <w:pPr>
        <w:pStyle w:val="Title"/>
        <w:jc w:val="center"/>
      </w:pPr>
    </w:p>
    <w:p w14:paraId="000E0D37" w14:textId="71DDE0D7" w:rsidR="003E0942" w:rsidRDefault="00057BB2" w:rsidP="004D100F">
      <w:pPr>
        <w:pStyle w:val="Subtitle"/>
        <w:jc w:val="center"/>
      </w:pPr>
      <w:r>
        <w:t xml:space="preserve">Authored by: </w:t>
      </w:r>
      <w:r w:rsidR="00361FA4">
        <w:t>Francisco Ortiz, PhD</w:t>
      </w:r>
    </w:p>
    <w:p w14:paraId="0209DED9" w14:textId="77777777" w:rsidR="00831248" w:rsidRDefault="008C7F5F" w:rsidP="004D100F">
      <w:pPr>
        <w:pStyle w:val="Subtitle"/>
        <w:jc w:val="center"/>
      </w:pPr>
      <w:r>
        <w:t>10</w:t>
      </w:r>
      <w:r w:rsidR="004D100F">
        <w:t xml:space="preserve"> </w:t>
      </w:r>
      <w:r w:rsidR="004715A4">
        <w:t>July</w:t>
      </w:r>
      <w:r w:rsidR="004D100F">
        <w:t xml:space="preserve"> 201</w:t>
      </w:r>
      <w:r>
        <w:t>8</w:t>
      </w:r>
    </w:p>
    <w:p w14:paraId="000E0D38" w14:textId="75AF866E" w:rsidR="004D100F" w:rsidRPr="004D100F" w:rsidRDefault="00831248" w:rsidP="004D100F">
      <w:pPr>
        <w:pStyle w:val="Subtitle"/>
        <w:jc w:val="center"/>
      </w:pPr>
      <w:r>
        <w:t>Revised 26 November 2018</w:t>
      </w:r>
    </w:p>
    <w:p w14:paraId="000E0D39" w14:textId="77777777" w:rsidR="00B96701" w:rsidRDefault="00B96701" w:rsidP="00437141">
      <w:pPr>
        <w:pStyle w:val="ListParagraph"/>
        <w:spacing w:after="12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00E0D3A" w14:textId="77777777" w:rsidR="00920667" w:rsidRDefault="00057BB2" w:rsidP="00437141">
      <w:pPr>
        <w:pStyle w:val="ListParagraph"/>
        <w:spacing w:after="12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000E0D6D" wp14:editId="3F4E6D54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2962275" cy="2895600"/>
            <wp:effectExtent l="19050" t="0" r="9525" b="0"/>
            <wp:wrapNone/>
            <wp:docPr id="8" name="Picture 2" descr="CoE_Logo14Sept12_DrAhnerRequ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E_Logo14Sept12_DrAhnerReques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95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000E0D3B" w14:textId="77777777" w:rsidR="00920667" w:rsidRDefault="00920667" w:rsidP="00437141">
      <w:pPr>
        <w:pStyle w:val="ListParagraph"/>
        <w:spacing w:after="12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00E0D3C" w14:textId="77777777" w:rsidR="00437141" w:rsidRDefault="00437141" w:rsidP="00437141">
      <w:pPr>
        <w:pStyle w:val="ListParagraph"/>
        <w:spacing w:after="12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00E0D3D" w14:textId="77777777" w:rsidR="00437141" w:rsidRDefault="00437141" w:rsidP="00437141">
      <w:pPr>
        <w:pStyle w:val="ListParagraph"/>
        <w:spacing w:after="12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00E0D3E" w14:textId="77777777" w:rsidR="00437141" w:rsidRDefault="00437141" w:rsidP="00437141">
      <w:pPr>
        <w:pStyle w:val="ListParagraph"/>
        <w:spacing w:after="12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00E0D3F" w14:textId="77777777" w:rsidR="00437141" w:rsidRDefault="00437141" w:rsidP="00437141">
      <w:pPr>
        <w:pStyle w:val="ListParagraph"/>
        <w:spacing w:after="12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00E0D40" w14:textId="77777777" w:rsidR="00437141" w:rsidRDefault="00437141" w:rsidP="00437141">
      <w:pPr>
        <w:pStyle w:val="ListParagraph"/>
        <w:spacing w:after="12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00E0D41" w14:textId="77777777" w:rsidR="00437141" w:rsidRDefault="00437141" w:rsidP="00437141">
      <w:pPr>
        <w:pStyle w:val="ListParagraph"/>
        <w:spacing w:after="12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00E0D42" w14:textId="77777777" w:rsidR="00057BB2" w:rsidRDefault="00057BB2" w:rsidP="00437141">
      <w:pPr>
        <w:pStyle w:val="ListParagraph"/>
        <w:spacing w:after="12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00E0D43" w14:textId="77777777" w:rsidR="00057BB2" w:rsidRDefault="00057BB2" w:rsidP="00437141">
      <w:pPr>
        <w:pStyle w:val="ListParagraph"/>
        <w:spacing w:after="12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00E0D44" w14:textId="77777777" w:rsidR="00057BB2" w:rsidRDefault="00057BB2" w:rsidP="00437141">
      <w:pPr>
        <w:pStyle w:val="ListParagraph"/>
        <w:spacing w:after="12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00E0D45" w14:textId="77777777" w:rsidR="00057BB2" w:rsidRDefault="00057BB2" w:rsidP="00437141">
      <w:pPr>
        <w:pStyle w:val="ListParagraph"/>
        <w:spacing w:after="12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00E0D46" w14:textId="77777777" w:rsidR="00057BB2" w:rsidRDefault="00057BB2" w:rsidP="00437141">
      <w:pPr>
        <w:pStyle w:val="ListParagraph"/>
        <w:spacing w:after="12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00E0D47" w14:textId="77777777" w:rsidR="00437141" w:rsidRDefault="00437141" w:rsidP="00437141">
      <w:pPr>
        <w:pStyle w:val="ListParagraph"/>
        <w:spacing w:after="12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00E0D48" w14:textId="4DC56A67" w:rsidR="00437141" w:rsidRDefault="006432EE" w:rsidP="00437141">
      <w:pPr>
        <w:pStyle w:val="ListParagraph"/>
        <w:spacing w:after="120" w:line="320" w:lineRule="atLeast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12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83124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E0D49" w14:textId="51FD92CA" w:rsidR="000554E3" w:rsidRPr="00AF5383" w:rsidRDefault="00057BB2" w:rsidP="00AF5383">
      <w:pPr>
        <w:jc w:val="center"/>
        <w:rPr>
          <w:rFonts w:ascii="Times New Roman" w:hAnsi="Times New Roman" w:cs="Times New Roman"/>
          <w:i/>
          <w:sz w:val="24"/>
          <w:szCs w:val="24"/>
        </w:rPr>
        <w:sectPr w:rsidR="000554E3" w:rsidRPr="00AF5383" w:rsidSect="0030390D">
          <w:headerReference w:type="default" r:id="rId12"/>
          <w:footerReference w:type="default" r:id="rId13"/>
          <w:pgSz w:w="12240" w:h="15840"/>
          <w:pgMar w:top="1440" w:right="1440" w:bottom="1080" w:left="1440" w:header="720" w:footer="720" w:gutter="0"/>
          <w:cols w:space="720"/>
          <w:docGrid w:linePitch="360"/>
        </w:sectPr>
      </w:pPr>
      <w:r w:rsidRPr="00AF5383">
        <w:rPr>
          <w:rStyle w:val="IntenseEmphasis"/>
          <w:i w:val="0"/>
          <w:color w:val="auto"/>
          <w:sz w:val="28"/>
        </w:rPr>
        <w:t>The goal of the STAT COE is to assist in developing rigorous, defensible test strategies to more effectively quantify and characterize system performance and provide information that reduces risk.</w:t>
      </w:r>
      <w:r w:rsidR="00831248">
        <w:rPr>
          <w:rStyle w:val="IntenseEmphasis"/>
          <w:i w:val="0"/>
          <w:color w:val="auto"/>
          <w:sz w:val="28"/>
        </w:rPr>
        <w:t xml:space="preserve"> </w:t>
      </w:r>
      <w:r w:rsidRPr="00AF5383">
        <w:rPr>
          <w:rStyle w:val="IntenseEmphasis"/>
          <w:i w:val="0"/>
          <w:color w:val="auto"/>
          <w:sz w:val="28"/>
        </w:rPr>
        <w:t>This and othe</w:t>
      </w:r>
      <w:r w:rsidR="00F30C1D">
        <w:rPr>
          <w:rStyle w:val="IntenseEmphasis"/>
          <w:i w:val="0"/>
          <w:color w:val="auto"/>
          <w:sz w:val="28"/>
        </w:rPr>
        <w:t xml:space="preserve">r COE products are available at </w:t>
      </w:r>
      <w:hyperlink r:id="rId14" w:history="1">
        <w:r w:rsidR="00F30C1D" w:rsidRPr="00F30C1D">
          <w:rPr>
            <w:rStyle w:val="Hyperlink"/>
            <w:b/>
            <w:sz w:val="28"/>
          </w:rPr>
          <w:t>www.afit.edu/STAT</w:t>
        </w:r>
      </w:hyperlink>
      <w:r w:rsidR="00F30C1D" w:rsidRPr="00F30C1D">
        <w:rPr>
          <w:rStyle w:val="IntenseEmphasis"/>
          <w:b w:val="0"/>
          <w:i w:val="0"/>
          <w:color w:val="auto"/>
          <w:sz w:val="28"/>
        </w:rPr>
        <w:t>.</w:t>
      </w:r>
      <w:r w:rsidR="00F30C1D">
        <w:rPr>
          <w:rStyle w:val="IntenseEmphasis"/>
          <w:i w:val="0"/>
          <w:color w:val="auto"/>
          <w:sz w:val="28"/>
        </w:rPr>
        <w:t xml:space="preserve"> </w:t>
      </w:r>
    </w:p>
    <w:sdt>
      <w:sdtPr>
        <w:rPr>
          <w:rFonts w:asciiTheme="minorHAnsi" w:eastAsiaTheme="minorHAnsi" w:hAnsiTheme="minorHAnsi" w:cstheme="minorBidi"/>
          <w:b w:val="0"/>
          <w:bCs w:val="0"/>
          <w:i/>
          <w:iCs/>
          <w:color w:val="auto"/>
          <w:sz w:val="22"/>
          <w:szCs w:val="22"/>
        </w:rPr>
        <w:id w:val="241450364"/>
        <w:docPartObj>
          <w:docPartGallery w:val="Table of Contents"/>
          <w:docPartUnique/>
        </w:docPartObj>
      </w:sdtPr>
      <w:sdtEndPr/>
      <w:sdtContent>
        <w:p w14:paraId="000E0D4A" w14:textId="77777777" w:rsidR="00254F27" w:rsidRPr="00654F59" w:rsidRDefault="00254F27" w:rsidP="009C17A4">
          <w:pPr>
            <w:pStyle w:val="TOCHeading"/>
            <w:jc w:val="center"/>
            <w:rPr>
              <w:rFonts w:ascii="Times New Roman" w:hAnsi="Times New Roman" w:cs="Times New Roman"/>
              <w:color w:val="auto"/>
            </w:rPr>
          </w:pPr>
          <w:r w:rsidRPr="00654F59">
            <w:rPr>
              <w:rFonts w:ascii="Times New Roman" w:hAnsi="Times New Roman" w:cs="Times New Roman"/>
              <w:color w:val="auto"/>
            </w:rPr>
            <w:t>Table of Contents</w:t>
          </w:r>
        </w:p>
        <w:p w14:paraId="000E0D4B" w14:textId="77777777" w:rsidR="009C17A4" w:rsidRPr="00654F59" w:rsidRDefault="009C17A4" w:rsidP="009C17A4">
          <w:pPr>
            <w:rPr>
              <w:rFonts w:ascii="Times New Roman" w:hAnsi="Times New Roman" w:cs="Times New Roman"/>
            </w:rPr>
          </w:pPr>
        </w:p>
        <w:p w14:paraId="02D733F9" w14:textId="77777777" w:rsidR="00DD1E0C" w:rsidRDefault="00A53B5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 w:rsidRPr="00654F59">
            <w:rPr>
              <w:rFonts w:ascii="Times New Roman" w:hAnsi="Times New Roman" w:cs="Times New Roman"/>
            </w:rPr>
            <w:fldChar w:fldCharType="begin"/>
          </w:r>
          <w:r w:rsidR="00254F27" w:rsidRPr="00654F59">
            <w:rPr>
              <w:rFonts w:ascii="Times New Roman" w:hAnsi="Times New Roman" w:cs="Times New Roman"/>
            </w:rPr>
            <w:instrText xml:space="preserve"> TOC \o "1-3" \h \z \u </w:instrText>
          </w:r>
          <w:r w:rsidRPr="00654F59">
            <w:rPr>
              <w:rFonts w:ascii="Times New Roman" w:hAnsi="Times New Roman" w:cs="Times New Roman"/>
            </w:rPr>
            <w:fldChar w:fldCharType="separate"/>
          </w:r>
          <w:hyperlink w:anchor="_Toc531015662" w:history="1">
            <w:r w:rsidR="00DD1E0C" w:rsidRPr="00356DE5">
              <w:rPr>
                <w:rStyle w:val="Hyperlink"/>
                <w:noProof/>
              </w:rPr>
              <w:t>Executive Summary</w:t>
            </w:r>
            <w:r w:rsidR="00DD1E0C">
              <w:rPr>
                <w:noProof/>
                <w:webHidden/>
              </w:rPr>
              <w:tab/>
            </w:r>
            <w:r w:rsidR="00DD1E0C">
              <w:rPr>
                <w:noProof/>
                <w:webHidden/>
              </w:rPr>
              <w:fldChar w:fldCharType="begin"/>
            </w:r>
            <w:r w:rsidR="00DD1E0C">
              <w:rPr>
                <w:noProof/>
                <w:webHidden/>
              </w:rPr>
              <w:instrText xml:space="preserve"> PAGEREF _Toc531015662 \h </w:instrText>
            </w:r>
            <w:r w:rsidR="00DD1E0C">
              <w:rPr>
                <w:noProof/>
                <w:webHidden/>
              </w:rPr>
            </w:r>
            <w:r w:rsidR="00DD1E0C">
              <w:rPr>
                <w:noProof/>
                <w:webHidden/>
              </w:rPr>
              <w:fldChar w:fldCharType="separate"/>
            </w:r>
            <w:r w:rsidR="00F1611C">
              <w:rPr>
                <w:noProof/>
                <w:webHidden/>
              </w:rPr>
              <w:t>2</w:t>
            </w:r>
            <w:r w:rsidR="00DD1E0C">
              <w:rPr>
                <w:noProof/>
                <w:webHidden/>
              </w:rPr>
              <w:fldChar w:fldCharType="end"/>
            </w:r>
          </w:hyperlink>
        </w:p>
        <w:p w14:paraId="14F17C79" w14:textId="77777777" w:rsidR="00DD1E0C" w:rsidRDefault="00225D2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1015663" w:history="1">
            <w:r w:rsidR="00DD1E0C" w:rsidRPr="00356DE5">
              <w:rPr>
                <w:rStyle w:val="Hyperlink"/>
                <w:noProof/>
              </w:rPr>
              <w:t>Introduction</w:t>
            </w:r>
            <w:r w:rsidR="00DD1E0C">
              <w:rPr>
                <w:noProof/>
                <w:webHidden/>
              </w:rPr>
              <w:tab/>
            </w:r>
            <w:r w:rsidR="00DD1E0C">
              <w:rPr>
                <w:noProof/>
                <w:webHidden/>
              </w:rPr>
              <w:fldChar w:fldCharType="begin"/>
            </w:r>
            <w:r w:rsidR="00DD1E0C">
              <w:rPr>
                <w:noProof/>
                <w:webHidden/>
              </w:rPr>
              <w:instrText xml:space="preserve"> PAGEREF _Toc531015663 \h </w:instrText>
            </w:r>
            <w:r w:rsidR="00DD1E0C">
              <w:rPr>
                <w:noProof/>
                <w:webHidden/>
              </w:rPr>
            </w:r>
            <w:r w:rsidR="00DD1E0C">
              <w:rPr>
                <w:noProof/>
                <w:webHidden/>
              </w:rPr>
              <w:fldChar w:fldCharType="separate"/>
            </w:r>
            <w:r w:rsidR="00F1611C">
              <w:rPr>
                <w:noProof/>
                <w:webHidden/>
              </w:rPr>
              <w:t>2</w:t>
            </w:r>
            <w:r w:rsidR="00DD1E0C">
              <w:rPr>
                <w:noProof/>
                <w:webHidden/>
              </w:rPr>
              <w:fldChar w:fldCharType="end"/>
            </w:r>
          </w:hyperlink>
        </w:p>
        <w:p w14:paraId="0F40FD76" w14:textId="77777777" w:rsidR="00DD1E0C" w:rsidRDefault="00225D2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1015664" w:history="1">
            <w:r w:rsidR="00DD1E0C" w:rsidRPr="00356DE5">
              <w:rPr>
                <w:rStyle w:val="Hyperlink"/>
                <w:noProof/>
              </w:rPr>
              <w:t>Method</w:t>
            </w:r>
            <w:r w:rsidR="00DD1E0C">
              <w:rPr>
                <w:noProof/>
                <w:webHidden/>
              </w:rPr>
              <w:tab/>
            </w:r>
            <w:r w:rsidR="00DD1E0C">
              <w:rPr>
                <w:noProof/>
                <w:webHidden/>
              </w:rPr>
              <w:fldChar w:fldCharType="begin"/>
            </w:r>
            <w:r w:rsidR="00DD1E0C">
              <w:rPr>
                <w:noProof/>
                <w:webHidden/>
              </w:rPr>
              <w:instrText xml:space="preserve"> PAGEREF _Toc531015664 \h </w:instrText>
            </w:r>
            <w:r w:rsidR="00DD1E0C">
              <w:rPr>
                <w:noProof/>
                <w:webHidden/>
              </w:rPr>
            </w:r>
            <w:r w:rsidR="00DD1E0C">
              <w:rPr>
                <w:noProof/>
                <w:webHidden/>
              </w:rPr>
              <w:fldChar w:fldCharType="separate"/>
            </w:r>
            <w:r w:rsidR="00F1611C">
              <w:rPr>
                <w:noProof/>
                <w:webHidden/>
              </w:rPr>
              <w:t>3</w:t>
            </w:r>
            <w:r w:rsidR="00DD1E0C">
              <w:rPr>
                <w:noProof/>
                <w:webHidden/>
              </w:rPr>
              <w:fldChar w:fldCharType="end"/>
            </w:r>
          </w:hyperlink>
        </w:p>
        <w:p w14:paraId="4B4857A1" w14:textId="77777777" w:rsidR="00DD1E0C" w:rsidRDefault="00225D2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1015665" w:history="1">
            <w:r w:rsidR="00DD1E0C" w:rsidRPr="00356DE5">
              <w:rPr>
                <w:rStyle w:val="Hyperlink"/>
                <w:noProof/>
              </w:rPr>
              <w:t>Add-in installation</w:t>
            </w:r>
            <w:r w:rsidR="00DD1E0C">
              <w:rPr>
                <w:noProof/>
                <w:webHidden/>
              </w:rPr>
              <w:tab/>
            </w:r>
            <w:r w:rsidR="00DD1E0C">
              <w:rPr>
                <w:noProof/>
                <w:webHidden/>
              </w:rPr>
              <w:fldChar w:fldCharType="begin"/>
            </w:r>
            <w:r w:rsidR="00DD1E0C">
              <w:rPr>
                <w:noProof/>
                <w:webHidden/>
              </w:rPr>
              <w:instrText xml:space="preserve"> PAGEREF _Toc531015665 \h </w:instrText>
            </w:r>
            <w:r w:rsidR="00DD1E0C">
              <w:rPr>
                <w:noProof/>
                <w:webHidden/>
              </w:rPr>
            </w:r>
            <w:r w:rsidR="00DD1E0C">
              <w:rPr>
                <w:noProof/>
                <w:webHidden/>
              </w:rPr>
              <w:fldChar w:fldCharType="separate"/>
            </w:r>
            <w:r w:rsidR="00F1611C">
              <w:rPr>
                <w:noProof/>
                <w:webHidden/>
              </w:rPr>
              <w:t>3</w:t>
            </w:r>
            <w:r w:rsidR="00DD1E0C">
              <w:rPr>
                <w:noProof/>
                <w:webHidden/>
              </w:rPr>
              <w:fldChar w:fldCharType="end"/>
            </w:r>
          </w:hyperlink>
        </w:p>
        <w:p w14:paraId="3156AB6F" w14:textId="77777777" w:rsidR="00DD1E0C" w:rsidRDefault="00225D2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1015666" w:history="1">
            <w:r w:rsidR="00DD1E0C" w:rsidRPr="00356DE5">
              <w:rPr>
                <w:rStyle w:val="Hyperlink"/>
                <w:noProof/>
              </w:rPr>
              <w:t>Example &amp; Discussion</w:t>
            </w:r>
            <w:r w:rsidR="00DD1E0C">
              <w:rPr>
                <w:noProof/>
                <w:webHidden/>
              </w:rPr>
              <w:tab/>
            </w:r>
            <w:r w:rsidR="00DD1E0C">
              <w:rPr>
                <w:noProof/>
                <w:webHidden/>
              </w:rPr>
              <w:fldChar w:fldCharType="begin"/>
            </w:r>
            <w:r w:rsidR="00DD1E0C">
              <w:rPr>
                <w:noProof/>
                <w:webHidden/>
              </w:rPr>
              <w:instrText xml:space="preserve"> PAGEREF _Toc531015666 \h </w:instrText>
            </w:r>
            <w:r w:rsidR="00DD1E0C">
              <w:rPr>
                <w:noProof/>
                <w:webHidden/>
              </w:rPr>
            </w:r>
            <w:r w:rsidR="00DD1E0C">
              <w:rPr>
                <w:noProof/>
                <w:webHidden/>
              </w:rPr>
              <w:fldChar w:fldCharType="separate"/>
            </w:r>
            <w:r w:rsidR="00F1611C">
              <w:rPr>
                <w:noProof/>
                <w:webHidden/>
              </w:rPr>
              <w:t>6</w:t>
            </w:r>
            <w:r w:rsidR="00DD1E0C">
              <w:rPr>
                <w:noProof/>
                <w:webHidden/>
              </w:rPr>
              <w:fldChar w:fldCharType="end"/>
            </w:r>
          </w:hyperlink>
        </w:p>
        <w:p w14:paraId="64FB8309" w14:textId="77777777" w:rsidR="00DD1E0C" w:rsidRDefault="00225D2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31015667" w:history="1">
            <w:r w:rsidR="00DD1E0C" w:rsidRPr="00356DE5">
              <w:rPr>
                <w:rStyle w:val="Hyperlink"/>
                <w:noProof/>
              </w:rPr>
              <w:t>Conclusion</w:t>
            </w:r>
            <w:r w:rsidR="00DD1E0C">
              <w:rPr>
                <w:noProof/>
                <w:webHidden/>
              </w:rPr>
              <w:tab/>
            </w:r>
            <w:r w:rsidR="00DD1E0C">
              <w:rPr>
                <w:noProof/>
                <w:webHidden/>
              </w:rPr>
              <w:fldChar w:fldCharType="begin"/>
            </w:r>
            <w:r w:rsidR="00DD1E0C">
              <w:rPr>
                <w:noProof/>
                <w:webHidden/>
              </w:rPr>
              <w:instrText xml:space="preserve"> PAGEREF _Toc531015667 \h </w:instrText>
            </w:r>
            <w:r w:rsidR="00DD1E0C">
              <w:rPr>
                <w:noProof/>
                <w:webHidden/>
              </w:rPr>
            </w:r>
            <w:r w:rsidR="00DD1E0C">
              <w:rPr>
                <w:noProof/>
                <w:webHidden/>
              </w:rPr>
              <w:fldChar w:fldCharType="separate"/>
            </w:r>
            <w:r w:rsidR="00F1611C">
              <w:rPr>
                <w:noProof/>
                <w:webHidden/>
              </w:rPr>
              <w:t>16</w:t>
            </w:r>
            <w:r w:rsidR="00DD1E0C">
              <w:rPr>
                <w:noProof/>
                <w:webHidden/>
              </w:rPr>
              <w:fldChar w:fldCharType="end"/>
            </w:r>
          </w:hyperlink>
        </w:p>
        <w:p w14:paraId="000E0D58" w14:textId="329373C5" w:rsidR="00254F27" w:rsidRDefault="00A53B5B">
          <w:r w:rsidRPr="00654F59">
            <w:rPr>
              <w:rFonts w:ascii="Times New Roman" w:hAnsi="Times New Roman" w:cs="Times New Roman"/>
            </w:rPr>
            <w:fldChar w:fldCharType="end"/>
          </w:r>
        </w:p>
      </w:sdtContent>
    </w:sdt>
    <w:p w14:paraId="000E0D59" w14:textId="78E4AB45" w:rsidR="00254F27" w:rsidRPr="00831248" w:rsidRDefault="00831248" w:rsidP="00AF138E">
      <w:pPr>
        <w:spacing w:after="120" w:line="320" w:lineRule="atLeast"/>
        <w:jc w:val="both"/>
        <w:rPr>
          <w:rFonts w:cstheme="minorHAnsi"/>
          <w:i/>
        </w:rPr>
        <w:sectPr w:rsidR="00254F27" w:rsidRPr="00831248" w:rsidSect="000554E3">
          <w:footerReference w:type="default" r:id="rId15"/>
          <w:pgSz w:w="12240" w:h="15840"/>
          <w:pgMar w:top="1440" w:right="1440" w:bottom="1080" w:left="1440" w:header="720" w:footer="720" w:gutter="0"/>
          <w:pgNumType w:start="1"/>
          <w:cols w:space="720"/>
          <w:docGrid w:linePitch="360"/>
        </w:sectPr>
      </w:pPr>
      <w:r w:rsidRPr="00831248">
        <w:rPr>
          <w:rFonts w:cstheme="minorHAnsi"/>
          <w:i/>
        </w:rPr>
        <w:t>Revision 1, 26 Nov 2018: Formatting and minor typo corrections</w:t>
      </w:r>
    </w:p>
    <w:p w14:paraId="000E0D5A" w14:textId="706BCBF3" w:rsidR="009C17A4" w:rsidRDefault="009C17A4" w:rsidP="00057BB2">
      <w:pPr>
        <w:pStyle w:val="Heading1"/>
      </w:pPr>
      <w:bookmarkStart w:id="0" w:name="_Toc531015662"/>
      <w:r>
        <w:lastRenderedPageBreak/>
        <w:t>Executive Summary</w:t>
      </w:r>
      <w:bookmarkEnd w:id="0"/>
    </w:p>
    <w:p w14:paraId="4BEFD2B2" w14:textId="3849D20B" w:rsidR="00DE2C0F" w:rsidRPr="00DE2C0F" w:rsidRDefault="00DE2C0F" w:rsidP="00831248">
      <w:r>
        <w:rPr>
          <w:color w:val="000000" w:themeColor="text1"/>
        </w:rPr>
        <w:t xml:space="preserve">The STAT COE has developed a </w:t>
      </w:r>
      <w:r>
        <w:t xml:space="preserve">Polar Plot Add-in </w:t>
      </w:r>
      <w:r w:rsidR="00C24D5D">
        <w:t>for JMP</w:t>
      </w:r>
      <w:r>
        <w:t xml:space="preserve"> that allows practitioners to display and visually analyze data </w:t>
      </w:r>
      <w:r w:rsidR="00C24D5D">
        <w:t>with</w:t>
      </w:r>
      <w:r>
        <w:t xml:space="preserve"> polar coordinate</w:t>
      </w:r>
      <w:r w:rsidR="00C24D5D">
        <w:t xml:space="preserve"> factors</w:t>
      </w:r>
      <w:r>
        <w:t>.</w:t>
      </w:r>
      <w:r w:rsidR="00831248">
        <w:t xml:space="preserve"> </w:t>
      </w:r>
      <w:r>
        <w:t>This paper provides instructions on how to install and use the tool.</w:t>
      </w:r>
      <w:r w:rsidR="00831248">
        <w:t xml:space="preserve"> </w:t>
      </w:r>
      <w:r>
        <w:t xml:space="preserve">An exploratory data analysis example using </w:t>
      </w:r>
      <w:r w:rsidR="008A1316">
        <w:t xml:space="preserve">notional </w:t>
      </w:r>
      <w:r w:rsidR="00C24D5D">
        <w:t>infrared countermeasure (</w:t>
      </w:r>
      <w:r>
        <w:t>IRCM</w:t>
      </w:r>
      <w:r w:rsidR="00C24D5D">
        <w:t>)</w:t>
      </w:r>
      <w:r>
        <w:t xml:space="preserve"> data is presented </w:t>
      </w:r>
      <w:r w:rsidR="00C24D5D">
        <w:t>and helps</w:t>
      </w:r>
      <w:r>
        <w:t xml:space="preserve"> demonstrate the benefits of using visualization tools in determin</w:t>
      </w:r>
      <w:r w:rsidR="00C24D5D">
        <w:t>ing</w:t>
      </w:r>
      <w:r>
        <w:t xml:space="preserve"> </w:t>
      </w:r>
      <w:r w:rsidRPr="00DE2C0F">
        <w:rPr>
          <w:color w:val="000000" w:themeColor="text1"/>
        </w:rPr>
        <w:t xml:space="preserve">what underlying </w:t>
      </w:r>
      <w:r>
        <w:rPr>
          <w:color w:val="000000" w:themeColor="text1"/>
        </w:rPr>
        <w:t xml:space="preserve">mathematical </w:t>
      </w:r>
      <w:r w:rsidRPr="00DE2C0F">
        <w:rPr>
          <w:color w:val="000000" w:themeColor="text1"/>
        </w:rPr>
        <w:t xml:space="preserve">model </w:t>
      </w:r>
      <w:r>
        <w:rPr>
          <w:color w:val="000000" w:themeColor="text1"/>
        </w:rPr>
        <w:t>best fits the data.</w:t>
      </w:r>
    </w:p>
    <w:p w14:paraId="000E0D5C" w14:textId="78AE3639" w:rsidR="003B5A58" w:rsidRPr="00057BB2" w:rsidRDefault="00057BB2" w:rsidP="00AF5383">
      <w:r w:rsidRPr="00DE2C0F">
        <w:rPr>
          <w:b/>
        </w:rPr>
        <w:t>Keywords:</w:t>
      </w:r>
      <w:r w:rsidR="00D844EF">
        <w:t xml:space="preserve"> JMP, Add-In, Exploratory Data Analysis</w:t>
      </w:r>
    </w:p>
    <w:p w14:paraId="000E0D5D" w14:textId="77777777" w:rsidR="00BB2453" w:rsidRDefault="00BB2453" w:rsidP="00057BB2">
      <w:pPr>
        <w:pStyle w:val="Heading1"/>
      </w:pPr>
      <w:bookmarkStart w:id="1" w:name="_Toc531015663"/>
      <w:r w:rsidRPr="000079D4">
        <w:t>Introduction</w:t>
      </w:r>
      <w:bookmarkEnd w:id="1"/>
    </w:p>
    <w:p w14:paraId="45DF5311" w14:textId="4BA70EB6" w:rsidR="004D65A8" w:rsidRDefault="004D65A8" w:rsidP="004D65A8">
      <w:pPr>
        <w:rPr>
          <w:color w:val="000000" w:themeColor="text1"/>
        </w:rPr>
      </w:pPr>
      <w:r w:rsidRPr="00B629BD">
        <w:rPr>
          <w:color w:val="000000" w:themeColor="text1"/>
        </w:rPr>
        <w:t xml:space="preserve">A general rule </w:t>
      </w:r>
      <w:r>
        <w:rPr>
          <w:color w:val="000000" w:themeColor="text1"/>
        </w:rPr>
        <w:t xml:space="preserve">and best practice when first examining a data set </w:t>
      </w:r>
      <w:r w:rsidRPr="00E67FC3">
        <w:rPr>
          <w:noProof/>
          <w:color w:val="000000" w:themeColor="text1"/>
        </w:rPr>
        <w:t>is</w:t>
      </w:r>
      <w:r>
        <w:rPr>
          <w:color w:val="000000" w:themeColor="text1"/>
        </w:rPr>
        <w:t xml:space="preserve"> to graph and visualize the data.</w:t>
      </w:r>
      <w:r w:rsidR="00831248">
        <w:rPr>
          <w:color w:val="000000" w:themeColor="text1"/>
        </w:rPr>
        <w:t xml:space="preserve"> </w:t>
      </w:r>
      <w:r>
        <w:rPr>
          <w:color w:val="000000" w:themeColor="text1"/>
        </w:rPr>
        <w:t>This initial visual check p</w:t>
      </w:r>
      <w:r w:rsidRPr="00B629BD">
        <w:rPr>
          <w:color w:val="000000" w:themeColor="text1"/>
        </w:rPr>
        <w:t>rovides insight</w:t>
      </w:r>
      <w:r>
        <w:rPr>
          <w:color w:val="000000" w:themeColor="text1"/>
        </w:rPr>
        <w:t xml:space="preserve"> into the structure and characteristics of the data</w:t>
      </w:r>
      <w:r w:rsidRPr="00B629BD">
        <w:rPr>
          <w:color w:val="000000" w:themeColor="text1"/>
        </w:rPr>
        <w:t xml:space="preserve"> before </w:t>
      </w:r>
      <w:r>
        <w:rPr>
          <w:color w:val="000000" w:themeColor="text1"/>
        </w:rPr>
        <w:t>attempting to use formal hypothesis testing and modeling methods.</w:t>
      </w:r>
      <w:r w:rsidR="00831248">
        <w:rPr>
          <w:color w:val="000000" w:themeColor="text1"/>
        </w:rPr>
        <w:t xml:space="preserve"> </w:t>
      </w:r>
      <w:r w:rsidRPr="00E44404">
        <w:rPr>
          <w:color w:val="000000" w:themeColor="text1"/>
        </w:rPr>
        <w:t>Tools that are commonly used are histograms, scatterplots, or boxplots</w:t>
      </w:r>
      <w:r>
        <w:rPr>
          <w:color w:val="000000" w:themeColor="text1"/>
        </w:rPr>
        <w:t>. Visually examining the data helps:</w:t>
      </w:r>
    </w:p>
    <w:p w14:paraId="23827D82" w14:textId="77777777" w:rsidR="004D65A8" w:rsidRPr="00E9552D" w:rsidRDefault="004D65A8" w:rsidP="004D65A8">
      <w:pPr>
        <w:pStyle w:val="ListParagraph"/>
        <w:numPr>
          <w:ilvl w:val="0"/>
          <w:numId w:val="15"/>
        </w:numPr>
        <w:spacing w:after="160" w:line="259" w:lineRule="auto"/>
        <w:rPr>
          <w:color w:val="000000" w:themeColor="text1"/>
        </w:rPr>
      </w:pPr>
      <w:r w:rsidRPr="00E9552D">
        <w:rPr>
          <w:color w:val="000000" w:themeColor="text1"/>
        </w:rPr>
        <w:t>Identify data entry errors or outliers</w:t>
      </w:r>
      <w:r>
        <w:rPr>
          <w:color w:val="000000" w:themeColor="text1"/>
        </w:rPr>
        <w:t>.</w:t>
      </w:r>
    </w:p>
    <w:p w14:paraId="60159EE5" w14:textId="44515CCE" w:rsidR="004D65A8" w:rsidRPr="00E9552D" w:rsidRDefault="004D65A8" w:rsidP="004D65A8">
      <w:pPr>
        <w:pStyle w:val="ListParagraph"/>
        <w:numPr>
          <w:ilvl w:val="0"/>
          <w:numId w:val="15"/>
        </w:numPr>
        <w:spacing w:after="160" w:line="259" w:lineRule="auto"/>
        <w:rPr>
          <w:color w:val="000000" w:themeColor="text1"/>
        </w:rPr>
      </w:pPr>
      <w:r w:rsidRPr="00E9552D">
        <w:rPr>
          <w:color w:val="000000" w:themeColor="text1"/>
        </w:rPr>
        <w:t>Show the relationships among the factor (input) variables</w:t>
      </w:r>
      <w:r>
        <w:rPr>
          <w:color w:val="000000" w:themeColor="text1"/>
        </w:rPr>
        <w:t>.</w:t>
      </w:r>
    </w:p>
    <w:p w14:paraId="387D99A6" w14:textId="7CA9A134" w:rsidR="004D65A8" w:rsidRPr="00E9552D" w:rsidRDefault="004D65A8" w:rsidP="004D65A8">
      <w:pPr>
        <w:pStyle w:val="ListParagraph"/>
        <w:numPr>
          <w:ilvl w:val="0"/>
          <w:numId w:val="15"/>
        </w:numPr>
        <w:spacing w:after="160" w:line="259" w:lineRule="auto"/>
        <w:rPr>
          <w:color w:val="000000" w:themeColor="text1"/>
        </w:rPr>
      </w:pPr>
      <w:r w:rsidRPr="00E9552D">
        <w:rPr>
          <w:color w:val="000000" w:themeColor="text1"/>
        </w:rPr>
        <w:t>Give clues as to the relationship between the factors and responses (output variables).</w:t>
      </w:r>
    </w:p>
    <w:p w14:paraId="457C42B5" w14:textId="124CD3AC" w:rsidR="004D65A8" w:rsidRPr="002B3E08" w:rsidRDefault="004D65A8" w:rsidP="004D65A8">
      <w:pPr>
        <w:pStyle w:val="ListParagraph"/>
        <w:numPr>
          <w:ilvl w:val="0"/>
          <w:numId w:val="15"/>
        </w:numPr>
        <w:spacing w:after="160" w:line="259" w:lineRule="auto"/>
        <w:rPr>
          <w:color w:val="000000" w:themeColor="text1"/>
        </w:rPr>
      </w:pPr>
      <w:r w:rsidRPr="00E9552D">
        <w:rPr>
          <w:color w:val="000000" w:themeColor="text1"/>
        </w:rPr>
        <w:t xml:space="preserve">Inform the initial guess of </w:t>
      </w:r>
      <w:bookmarkStart w:id="2" w:name="_Hlk519067968"/>
      <w:r>
        <w:rPr>
          <w:color w:val="000000" w:themeColor="text1"/>
        </w:rPr>
        <w:t>what</w:t>
      </w:r>
      <w:r w:rsidRPr="00E9552D">
        <w:rPr>
          <w:color w:val="000000" w:themeColor="text1"/>
        </w:rPr>
        <w:t xml:space="preserve"> underlying model to consider when </w:t>
      </w:r>
      <w:r>
        <w:rPr>
          <w:color w:val="000000" w:themeColor="text1"/>
        </w:rPr>
        <w:t>performing regression analysis</w:t>
      </w:r>
      <w:r w:rsidR="00807F3B">
        <w:rPr>
          <w:color w:val="000000" w:themeColor="text1"/>
        </w:rPr>
        <w:t>.</w:t>
      </w:r>
      <w:r w:rsidRPr="002B3E08">
        <w:rPr>
          <w:color w:val="000000" w:themeColor="text1"/>
        </w:rPr>
        <w:t xml:space="preserve"> </w:t>
      </w:r>
    </w:p>
    <w:bookmarkEnd w:id="2"/>
    <w:p w14:paraId="4B17E595" w14:textId="12F31541" w:rsidR="004D65A8" w:rsidRDefault="004D65A8" w:rsidP="004D65A8">
      <w:pPr>
        <w:rPr>
          <w:color w:val="000000" w:themeColor="text1"/>
        </w:rPr>
      </w:pPr>
      <w:r>
        <w:rPr>
          <w:color w:val="000000" w:themeColor="text1"/>
        </w:rPr>
        <w:t>Factor settings could be describing the layout of elements in the physical world, so i</w:t>
      </w:r>
      <w:r w:rsidRPr="00FC5A15">
        <w:rPr>
          <w:color w:val="000000" w:themeColor="text1"/>
        </w:rPr>
        <w:t xml:space="preserve">t is useful to </w:t>
      </w:r>
      <w:r>
        <w:rPr>
          <w:color w:val="000000" w:themeColor="text1"/>
        </w:rPr>
        <w:t xml:space="preserve">see the data </w:t>
      </w:r>
      <w:r w:rsidR="00503A30">
        <w:rPr>
          <w:color w:val="000000" w:themeColor="text1"/>
        </w:rPr>
        <w:t xml:space="preserve">by </w:t>
      </w:r>
      <w:r>
        <w:rPr>
          <w:color w:val="000000" w:themeColor="text1"/>
        </w:rPr>
        <w:t>using graphs that mimic the natural factor</w:t>
      </w:r>
      <w:r w:rsidR="007272D2">
        <w:rPr>
          <w:color w:val="000000" w:themeColor="text1"/>
        </w:rPr>
        <w:t>/</w:t>
      </w:r>
      <w:r>
        <w:rPr>
          <w:color w:val="000000" w:themeColor="text1"/>
        </w:rPr>
        <w:t xml:space="preserve">physical space. </w:t>
      </w:r>
      <w:r w:rsidR="00C24D5D">
        <w:rPr>
          <w:color w:val="000000" w:themeColor="text1"/>
        </w:rPr>
        <w:t>Designed experiments describe and bound the test space using high and low settings of potential</w:t>
      </w:r>
      <w:r w:rsidR="00E14E60">
        <w:rPr>
          <w:color w:val="000000" w:themeColor="text1"/>
        </w:rPr>
        <w:t>ly</w:t>
      </w:r>
      <w:r w:rsidR="00C24D5D">
        <w:rPr>
          <w:color w:val="000000" w:themeColor="text1"/>
        </w:rPr>
        <w:t xml:space="preserve"> significant factors.</w:t>
      </w:r>
      <w:r w:rsidR="00831248">
        <w:rPr>
          <w:color w:val="000000" w:themeColor="text1"/>
        </w:rPr>
        <w:t xml:space="preserve"> </w:t>
      </w:r>
      <w:r w:rsidR="00C24D5D">
        <w:rPr>
          <w:color w:val="000000" w:themeColor="text1"/>
        </w:rPr>
        <w:t xml:space="preserve">This usually leads to visually depicting the test space as </w:t>
      </w:r>
      <w:r w:rsidR="00E67FC3">
        <w:rPr>
          <w:color w:val="000000" w:themeColor="text1"/>
        </w:rPr>
        <w:t xml:space="preserve">a </w:t>
      </w:r>
      <w:r w:rsidR="00C24D5D" w:rsidRPr="00E67FC3">
        <w:rPr>
          <w:noProof/>
          <w:color w:val="000000" w:themeColor="text1"/>
        </w:rPr>
        <w:t>multi-dimensional</w:t>
      </w:r>
      <w:r w:rsidR="00C24D5D">
        <w:rPr>
          <w:color w:val="000000" w:themeColor="text1"/>
        </w:rPr>
        <w:t xml:space="preserve"> rectangular cube.</w:t>
      </w:r>
      <w:r w:rsidR="00831248">
        <w:rPr>
          <w:color w:val="000000" w:themeColor="text1"/>
        </w:rPr>
        <w:t xml:space="preserve"> </w:t>
      </w:r>
      <w:r w:rsidR="00C24D5D">
        <w:rPr>
          <w:color w:val="000000" w:themeColor="text1"/>
        </w:rPr>
        <w:t>In some case</w:t>
      </w:r>
      <w:r w:rsidR="00E67FC3">
        <w:rPr>
          <w:color w:val="000000" w:themeColor="text1"/>
        </w:rPr>
        <w:t>s</w:t>
      </w:r>
      <w:r w:rsidR="00C24D5D">
        <w:rPr>
          <w:color w:val="000000" w:themeColor="text1"/>
        </w:rPr>
        <w:t xml:space="preserve">, the </w:t>
      </w:r>
      <w:r w:rsidR="00840AEE">
        <w:rPr>
          <w:color w:val="000000" w:themeColor="text1"/>
        </w:rPr>
        <w:t xml:space="preserve">test space could best be described as a spherical or cylindrical </w:t>
      </w:r>
      <w:r w:rsidR="00714EDA">
        <w:rPr>
          <w:color w:val="000000" w:themeColor="text1"/>
        </w:rPr>
        <w:t>region</w:t>
      </w:r>
      <w:r w:rsidR="00840AEE">
        <w:rPr>
          <w:color w:val="000000" w:themeColor="text1"/>
        </w:rPr>
        <w:t>.</w:t>
      </w:r>
      <w:r w:rsidR="00831248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Consider a missile engagement where </w:t>
      </w:r>
      <w:r w:rsidR="00FD0BFC">
        <w:rPr>
          <w:color w:val="000000" w:themeColor="text1"/>
        </w:rPr>
        <w:t xml:space="preserve">a test could control </w:t>
      </w:r>
      <w:r w:rsidR="009F0AC8">
        <w:rPr>
          <w:color w:val="000000" w:themeColor="text1"/>
        </w:rPr>
        <w:t>the factors</w:t>
      </w:r>
      <w:r>
        <w:rPr>
          <w:color w:val="000000" w:themeColor="text1"/>
        </w:rPr>
        <w:t xml:space="preserve"> </w:t>
      </w:r>
      <w:r w:rsidR="009F0AC8">
        <w:rPr>
          <w:color w:val="000000" w:themeColor="text1"/>
        </w:rPr>
        <w:t>of ground</w:t>
      </w:r>
      <w:r>
        <w:rPr>
          <w:color w:val="000000" w:themeColor="text1"/>
        </w:rPr>
        <w:t xml:space="preserve"> range and azimuth to the target.</w:t>
      </w:r>
      <w:r w:rsidR="00831248">
        <w:rPr>
          <w:color w:val="000000" w:themeColor="text1"/>
        </w:rPr>
        <w:t xml:space="preserve"> </w:t>
      </w:r>
      <w:r>
        <w:rPr>
          <w:color w:val="000000" w:themeColor="text1"/>
        </w:rPr>
        <w:t>Using polar plots rather than a rectangular coordinate system may be more intuitive in understanding effects on the response.</w:t>
      </w:r>
      <w:r w:rsidR="00831248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For example, </w:t>
      </w:r>
      <w:r w:rsidR="007470AD">
        <w:rPr>
          <w:color w:val="000000" w:themeColor="text1"/>
        </w:rPr>
        <w:t>F</w:t>
      </w:r>
      <w:r>
        <w:rPr>
          <w:color w:val="000000" w:themeColor="text1"/>
        </w:rPr>
        <w:t>igure 1 shows the same data using two different plotting methods.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7"/>
        <w:gridCol w:w="4453"/>
      </w:tblGrid>
      <w:tr w:rsidR="00A375B6" w14:paraId="6FC86397" w14:textId="77777777" w:rsidTr="00BB2356">
        <w:trPr>
          <w:jc w:val="center"/>
        </w:trPr>
        <w:tc>
          <w:tcPr>
            <w:tcW w:w="4815" w:type="dxa"/>
          </w:tcPr>
          <w:p w14:paraId="2245815F" w14:textId="55FA3C51" w:rsidR="00A375B6" w:rsidRDefault="00A375B6" w:rsidP="00840AEE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3DF9BE63" wp14:editId="3EC501CA">
                  <wp:extent cx="3190252" cy="2286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252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5F80EB1B" w14:textId="68746701" w:rsidR="00A375B6" w:rsidRDefault="00A375B6" w:rsidP="00840AEE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54A07039" wp14:editId="26E266CB">
                  <wp:extent cx="2881553" cy="2286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553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5B6" w14:paraId="11AF6D9D" w14:textId="77777777" w:rsidTr="00BB2356">
        <w:trPr>
          <w:jc w:val="center"/>
        </w:trPr>
        <w:tc>
          <w:tcPr>
            <w:tcW w:w="4815" w:type="dxa"/>
          </w:tcPr>
          <w:p w14:paraId="05FF6227" w14:textId="260F0436" w:rsidR="00A375B6" w:rsidRDefault="00A375B6" w:rsidP="00A375B6">
            <w:pPr>
              <w:jc w:val="center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(a)</w:t>
            </w:r>
          </w:p>
        </w:tc>
        <w:tc>
          <w:tcPr>
            <w:tcW w:w="4535" w:type="dxa"/>
          </w:tcPr>
          <w:p w14:paraId="31652E56" w14:textId="60748A05" w:rsidR="00A375B6" w:rsidRDefault="00A375B6" w:rsidP="00A375B6">
            <w:pPr>
              <w:jc w:val="center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(b)</w:t>
            </w:r>
          </w:p>
        </w:tc>
      </w:tr>
    </w:tbl>
    <w:p w14:paraId="0AF8CFFB" w14:textId="0CB7E28B" w:rsidR="00D844EF" w:rsidRPr="00A375B6" w:rsidRDefault="00D844EF" w:rsidP="00A375B6">
      <w:pPr>
        <w:jc w:val="center"/>
        <w:rPr>
          <w:color w:val="000000" w:themeColor="text1"/>
        </w:rPr>
      </w:pPr>
      <w:r w:rsidRPr="00D80973">
        <w:rPr>
          <w:b/>
          <w:color w:val="000000" w:themeColor="text1"/>
        </w:rPr>
        <w:t xml:space="preserve">Figure 1: Response (Time) versus Azimuth and Ground Range </w:t>
      </w:r>
      <w:r w:rsidR="007470AD" w:rsidRPr="00D80973">
        <w:rPr>
          <w:b/>
          <w:color w:val="000000" w:themeColor="text1"/>
        </w:rPr>
        <w:t xml:space="preserve">using </w:t>
      </w:r>
      <w:r w:rsidRPr="00D80973">
        <w:rPr>
          <w:b/>
          <w:color w:val="000000" w:themeColor="text1"/>
        </w:rPr>
        <w:t>(a)</w:t>
      </w:r>
      <w:r w:rsidR="00E67FC3">
        <w:rPr>
          <w:b/>
          <w:color w:val="000000" w:themeColor="text1"/>
        </w:rPr>
        <w:t xml:space="preserve"> </w:t>
      </w:r>
      <w:r w:rsidRPr="00E67FC3">
        <w:rPr>
          <w:b/>
          <w:noProof/>
          <w:color w:val="000000" w:themeColor="text1"/>
        </w:rPr>
        <w:t>rectangl</w:t>
      </w:r>
      <w:r w:rsidR="00E67FC3" w:rsidRPr="00E67FC3">
        <w:rPr>
          <w:b/>
          <w:noProof/>
          <w:color w:val="000000" w:themeColor="text1"/>
        </w:rPr>
        <w:t>ar</w:t>
      </w:r>
      <w:r w:rsidRPr="00D80973">
        <w:rPr>
          <w:b/>
          <w:color w:val="000000" w:themeColor="text1"/>
        </w:rPr>
        <w:t xml:space="preserve"> coordinates system </w:t>
      </w:r>
      <w:r w:rsidR="007470AD">
        <w:rPr>
          <w:b/>
          <w:color w:val="000000" w:themeColor="text1"/>
        </w:rPr>
        <w:t xml:space="preserve">and </w:t>
      </w:r>
      <w:r w:rsidRPr="00D80973">
        <w:rPr>
          <w:b/>
          <w:color w:val="000000" w:themeColor="text1"/>
        </w:rPr>
        <w:t xml:space="preserve">(b) </w:t>
      </w:r>
      <w:r w:rsidRPr="00E67FC3">
        <w:rPr>
          <w:b/>
          <w:noProof/>
          <w:color w:val="000000" w:themeColor="text1"/>
        </w:rPr>
        <w:t>polar</w:t>
      </w:r>
      <w:r w:rsidRPr="00D80973">
        <w:rPr>
          <w:b/>
          <w:color w:val="000000" w:themeColor="text1"/>
        </w:rPr>
        <w:t xml:space="preserve"> coordinate system.</w:t>
      </w:r>
    </w:p>
    <w:p w14:paraId="064F7640" w14:textId="6E27FE3F" w:rsidR="00D844EF" w:rsidRDefault="00D844EF" w:rsidP="00D844EF">
      <w:pPr>
        <w:rPr>
          <w:color w:val="000000" w:themeColor="text1"/>
        </w:rPr>
      </w:pPr>
      <w:r>
        <w:rPr>
          <w:color w:val="000000" w:themeColor="text1"/>
        </w:rPr>
        <w:t>The two graphs display the same information (ground range vs. azimuth)</w:t>
      </w:r>
      <w:r w:rsidR="00503A30">
        <w:rPr>
          <w:color w:val="000000" w:themeColor="text1"/>
        </w:rPr>
        <w:t xml:space="preserve"> and the </w:t>
      </w:r>
      <w:r>
        <w:rPr>
          <w:color w:val="000000" w:themeColor="text1"/>
        </w:rPr>
        <w:t>marker color</w:t>
      </w:r>
      <w:r w:rsidR="007470AD">
        <w:rPr>
          <w:color w:val="000000" w:themeColor="text1"/>
        </w:rPr>
        <w:t xml:space="preserve"> indicates</w:t>
      </w:r>
      <w:r>
        <w:rPr>
          <w:color w:val="000000" w:themeColor="text1"/>
        </w:rPr>
        <w:t xml:space="preserve"> the magnitude of the response (time)</w:t>
      </w:r>
      <w:r w:rsidR="007272D2">
        <w:rPr>
          <w:color w:val="000000" w:themeColor="text1"/>
        </w:rPr>
        <w:t xml:space="preserve">, red indicating </w:t>
      </w:r>
      <w:r w:rsidR="00503A30">
        <w:rPr>
          <w:color w:val="000000" w:themeColor="text1"/>
        </w:rPr>
        <w:t xml:space="preserve">a </w:t>
      </w:r>
      <w:r w:rsidR="007272D2">
        <w:rPr>
          <w:color w:val="000000" w:themeColor="text1"/>
        </w:rPr>
        <w:t>short</w:t>
      </w:r>
      <w:r w:rsidR="00503A30">
        <w:rPr>
          <w:color w:val="000000" w:themeColor="text1"/>
        </w:rPr>
        <w:t>er</w:t>
      </w:r>
      <w:r w:rsidR="007272D2">
        <w:rPr>
          <w:color w:val="000000" w:themeColor="text1"/>
        </w:rPr>
        <w:t xml:space="preserve"> timeline</w:t>
      </w:r>
      <w:r w:rsidR="00FD0BFC">
        <w:rPr>
          <w:color w:val="000000" w:themeColor="text1"/>
        </w:rPr>
        <w:t xml:space="preserve"> and </w:t>
      </w:r>
      <w:r w:rsidR="007272D2">
        <w:rPr>
          <w:color w:val="000000" w:themeColor="text1"/>
        </w:rPr>
        <w:t>green indicat</w:t>
      </w:r>
      <w:r w:rsidR="00FD0BFC">
        <w:rPr>
          <w:color w:val="000000" w:themeColor="text1"/>
        </w:rPr>
        <w:t>ing</w:t>
      </w:r>
      <w:r w:rsidR="007272D2">
        <w:rPr>
          <w:color w:val="000000" w:themeColor="text1"/>
        </w:rPr>
        <w:t xml:space="preserve"> </w:t>
      </w:r>
      <w:r w:rsidR="00503A30">
        <w:rPr>
          <w:color w:val="000000" w:themeColor="text1"/>
        </w:rPr>
        <w:t xml:space="preserve">a </w:t>
      </w:r>
      <w:r w:rsidR="007272D2">
        <w:rPr>
          <w:color w:val="000000" w:themeColor="text1"/>
        </w:rPr>
        <w:t>longer timeline.</w:t>
      </w:r>
      <w:r w:rsidR="00831248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polar plot depicts more clearly how the response </w:t>
      </w:r>
      <w:r w:rsidR="007470AD">
        <w:rPr>
          <w:color w:val="000000" w:themeColor="text1"/>
        </w:rPr>
        <w:t>behaves</w:t>
      </w:r>
      <w:r>
        <w:rPr>
          <w:color w:val="000000" w:themeColor="text1"/>
        </w:rPr>
        <w:t xml:space="preserve"> in the factor space.</w:t>
      </w:r>
      <w:r w:rsidR="00831248">
        <w:rPr>
          <w:color w:val="000000" w:themeColor="text1"/>
        </w:rPr>
        <w:t xml:space="preserve"> </w:t>
      </w:r>
      <w:r w:rsidR="007272D2">
        <w:rPr>
          <w:color w:val="000000" w:themeColor="text1"/>
        </w:rPr>
        <w:t xml:space="preserve">Low ground range values </w:t>
      </w:r>
      <w:r w:rsidR="008316BC">
        <w:rPr>
          <w:color w:val="000000" w:themeColor="text1"/>
        </w:rPr>
        <w:t>result</w:t>
      </w:r>
      <w:r>
        <w:rPr>
          <w:color w:val="000000" w:themeColor="text1"/>
        </w:rPr>
        <w:t xml:space="preserve"> in shorter times</w:t>
      </w:r>
      <w:r w:rsidR="00E67FC3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Pr="00E67FC3">
        <w:rPr>
          <w:noProof/>
          <w:color w:val="000000" w:themeColor="text1"/>
        </w:rPr>
        <w:t>and</w:t>
      </w:r>
      <w:r>
        <w:rPr>
          <w:color w:val="000000" w:themeColor="text1"/>
        </w:rPr>
        <w:t xml:space="preserve"> the results are not symmetrical around the target (</w:t>
      </w:r>
      <w:r w:rsidR="007272D2">
        <w:rPr>
          <w:color w:val="000000" w:themeColor="text1"/>
        </w:rPr>
        <w:t>times</w:t>
      </w:r>
      <w:r>
        <w:rPr>
          <w:color w:val="000000" w:themeColor="text1"/>
        </w:rPr>
        <w:t xml:space="preserve"> tends to be larger from the right side of the target).</w:t>
      </w:r>
    </w:p>
    <w:p w14:paraId="31783338" w14:textId="2FD105DC" w:rsidR="00D844EF" w:rsidRDefault="00B81FF5" w:rsidP="00D844EF">
      <w:pPr>
        <w:rPr>
          <w:color w:val="000000" w:themeColor="text1"/>
        </w:rPr>
      </w:pPr>
      <w:r>
        <w:rPr>
          <w:color w:val="000000" w:themeColor="text1"/>
        </w:rPr>
        <w:t xml:space="preserve">Polar plots </w:t>
      </w:r>
      <w:r w:rsidR="00EE2344">
        <w:rPr>
          <w:color w:val="000000" w:themeColor="text1"/>
        </w:rPr>
        <w:t>are commonly used to display test results for various DoD testing.</w:t>
      </w:r>
      <w:r w:rsidR="00831248">
        <w:rPr>
          <w:color w:val="000000" w:themeColor="text1"/>
        </w:rPr>
        <w:t xml:space="preserve"> </w:t>
      </w:r>
      <w:r w:rsidR="00D844EF">
        <w:rPr>
          <w:color w:val="000000" w:themeColor="text1"/>
        </w:rPr>
        <w:t>The STAT COE has developed a polar plot viewer that works in conjunction with JMP’s Graph Builder to aid in the initial exploratory data analysis.</w:t>
      </w:r>
      <w:r w:rsidR="00831248">
        <w:rPr>
          <w:color w:val="000000" w:themeColor="text1"/>
        </w:rPr>
        <w:t xml:space="preserve"> </w:t>
      </w:r>
      <w:r w:rsidR="00D844EF">
        <w:rPr>
          <w:color w:val="000000" w:themeColor="text1"/>
        </w:rPr>
        <w:t xml:space="preserve">The following </w:t>
      </w:r>
      <w:r w:rsidR="00D844EF" w:rsidRPr="00E67FC3">
        <w:rPr>
          <w:noProof/>
          <w:color w:val="000000" w:themeColor="text1"/>
        </w:rPr>
        <w:t>paper</w:t>
      </w:r>
      <w:r w:rsidR="00D844EF">
        <w:rPr>
          <w:color w:val="000000" w:themeColor="text1"/>
        </w:rPr>
        <w:t xml:space="preserve"> provide</w:t>
      </w:r>
      <w:r w:rsidR="00E61B74">
        <w:rPr>
          <w:color w:val="000000" w:themeColor="text1"/>
        </w:rPr>
        <w:t>s</w:t>
      </w:r>
      <w:r w:rsidR="00D844EF">
        <w:rPr>
          <w:color w:val="000000" w:themeColor="text1"/>
        </w:rPr>
        <w:t xml:space="preserve"> instructions on how to download and install the add-in, as well as provide a short tutorial on how to use it for reporting purpose</w:t>
      </w:r>
      <w:r w:rsidR="00FD0BFC">
        <w:rPr>
          <w:color w:val="000000" w:themeColor="text1"/>
        </w:rPr>
        <w:t>s</w:t>
      </w:r>
      <w:r w:rsidR="00D844EF">
        <w:rPr>
          <w:color w:val="000000" w:themeColor="text1"/>
        </w:rPr>
        <w:t>.</w:t>
      </w:r>
      <w:r w:rsidR="00831248">
        <w:rPr>
          <w:color w:val="000000" w:themeColor="text1"/>
        </w:rPr>
        <w:t xml:space="preserve"> </w:t>
      </w:r>
    </w:p>
    <w:p w14:paraId="000E0D63" w14:textId="77777777" w:rsidR="00057BB2" w:rsidRDefault="00057BB2" w:rsidP="00057BB2">
      <w:pPr>
        <w:pStyle w:val="Heading1"/>
      </w:pPr>
      <w:bookmarkStart w:id="3" w:name="_Toc531015664"/>
      <w:r>
        <w:t>Method</w:t>
      </w:r>
      <w:bookmarkEnd w:id="3"/>
      <w:r>
        <w:t xml:space="preserve"> </w:t>
      </w:r>
    </w:p>
    <w:p w14:paraId="000E0D65" w14:textId="65258077" w:rsidR="00057BB2" w:rsidRDefault="00D844EF" w:rsidP="00D844EF">
      <w:pPr>
        <w:pStyle w:val="Heading1"/>
        <w:rPr>
          <w:color w:val="4F81BD" w:themeColor="accent1"/>
          <w:sz w:val="26"/>
          <w:szCs w:val="26"/>
        </w:rPr>
      </w:pPr>
      <w:bookmarkStart w:id="4" w:name="_Toc531015665"/>
      <w:r w:rsidRPr="00D844EF">
        <w:rPr>
          <w:color w:val="4F81BD" w:themeColor="accent1"/>
          <w:sz w:val="26"/>
          <w:szCs w:val="26"/>
        </w:rPr>
        <w:t>Add-in installatio</w:t>
      </w:r>
      <w:r>
        <w:rPr>
          <w:color w:val="4F81BD" w:themeColor="accent1"/>
          <w:sz w:val="26"/>
          <w:szCs w:val="26"/>
        </w:rPr>
        <w:t>n</w:t>
      </w:r>
      <w:bookmarkEnd w:id="4"/>
    </w:p>
    <w:p w14:paraId="129AD9EF" w14:textId="737EEF5D" w:rsidR="00D844EF" w:rsidRDefault="00D844EF" w:rsidP="00D844EF">
      <w:r>
        <w:t xml:space="preserve">In order to use this add-in, JMP must be installed on your computer. </w:t>
      </w:r>
      <w:r w:rsidR="009F0AC8">
        <w:t xml:space="preserve">This JMP add-In can be obtained by going to </w:t>
      </w:r>
      <w:r w:rsidR="00E61B74">
        <w:t xml:space="preserve">the </w:t>
      </w:r>
      <w:r>
        <w:t>STAT COE website (</w:t>
      </w:r>
      <w:r w:rsidR="000D1474" w:rsidRPr="000D1474">
        <w:t>https://www.afit.edu/STAT/stattools.cfm</w:t>
      </w:r>
      <w:r>
        <w:t>)</w:t>
      </w:r>
      <w:r w:rsidR="009F0AC8">
        <w:t xml:space="preserve"> </w:t>
      </w:r>
      <w:r w:rsidR="00225D27">
        <w:t>“</w:t>
      </w:r>
      <w:r w:rsidR="00225D27" w:rsidRPr="00225D27">
        <w:t>Polar Plot Test Design- Add-In</w:t>
      </w:r>
      <w:r w:rsidR="00225D27">
        <w:t>”</w:t>
      </w:r>
      <w:bookmarkStart w:id="5" w:name="_GoBack"/>
      <w:bookmarkEnd w:id="5"/>
    </w:p>
    <w:p w14:paraId="59A7630A" w14:textId="117EB7AF" w:rsidR="00D844EF" w:rsidRDefault="00521E1B" w:rsidP="00D844E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597C21" wp14:editId="1B97BA30">
                <wp:simplePos x="0" y="0"/>
                <wp:positionH relativeFrom="column">
                  <wp:posOffset>5067300</wp:posOffset>
                </wp:positionH>
                <wp:positionV relativeFrom="paragraph">
                  <wp:posOffset>1666875</wp:posOffset>
                </wp:positionV>
                <wp:extent cx="381000" cy="142875"/>
                <wp:effectExtent l="0" t="0" r="19050" b="28575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428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7BB3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3" o:spid="_x0000_s1026" type="#_x0000_t66" style="position:absolute;margin-left:399pt;margin-top:131.25pt;width:30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" adj="4050" fillcolor="#4f81bd [3204]" strokecolor="#243f60 [1604]" strokeweight="2pt"/>
            </w:pict>
          </mc:Fallback>
        </mc:AlternateContent>
      </w:r>
      <w:r w:rsidR="00D844EF" w:rsidRPr="00AD0DFA">
        <w:rPr>
          <w:noProof/>
        </w:rPr>
        <w:drawing>
          <wp:inline distT="0" distB="0" distL="0" distR="0" wp14:anchorId="3E6DC051" wp14:editId="7174A08E">
            <wp:extent cx="4226810" cy="3710940"/>
            <wp:effectExtent l="19050" t="19050" r="21590" b="228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5771" cy="37188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C14E63" w14:textId="7F0AD94E" w:rsidR="007272D2" w:rsidRPr="007272D2" w:rsidRDefault="007272D2" w:rsidP="00D844EF">
      <w:pPr>
        <w:jc w:val="center"/>
        <w:rPr>
          <w:b/>
        </w:rPr>
      </w:pPr>
      <w:r w:rsidRPr="007272D2">
        <w:rPr>
          <w:b/>
        </w:rPr>
        <w:t>Figure 2: STAT COE Website</w:t>
      </w:r>
    </w:p>
    <w:p w14:paraId="058F5FD6" w14:textId="7A23A251" w:rsidR="00D844EF" w:rsidRDefault="00D844EF" w:rsidP="00D844EF">
      <w:r>
        <w:t>To install the ad</w:t>
      </w:r>
      <w:r w:rsidR="00FD0BFC">
        <w:t>d</w:t>
      </w:r>
      <w:r>
        <w:t>-in</w:t>
      </w:r>
      <w:r w:rsidR="00FD0BFC">
        <w:t>,</w:t>
      </w:r>
      <w:r w:rsidR="00E61B74">
        <w:t xml:space="preserve"> simply open </w:t>
      </w:r>
      <w:r>
        <w:t xml:space="preserve">the add-in </w:t>
      </w:r>
      <w:r w:rsidR="007272D2">
        <w:t>(</w:t>
      </w:r>
      <w:r w:rsidR="00E61B74">
        <w:t>F</w:t>
      </w:r>
      <w:r w:rsidR="007272D2">
        <w:t xml:space="preserve">igure 3) </w:t>
      </w:r>
      <w:r>
        <w:t>and JMP will make the script available under the Add-Ins menu on your toolbar.</w:t>
      </w:r>
    </w:p>
    <w:p w14:paraId="685C491D" w14:textId="0C9C5C38" w:rsidR="00D844EF" w:rsidRDefault="00D844EF" w:rsidP="007272D2">
      <w:pPr>
        <w:jc w:val="center"/>
      </w:pPr>
      <w:r>
        <w:rPr>
          <w:noProof/>
        </w:rPr>
        <w:drawing>
          <wp:inline distT="0" distB="0" distL="0" distR="0" wp14:anchorId="7190E34C" wp14:editId="2C3ADDE6">
            <wp:extent cx="3886200" cy="1600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8A8AF0" w14:textId="4417001A" w:rsidR="007272D2" w:rsidRPr="007272D2" w:rsidRDefault="007272D2" w:rsidP="007272D2">
      <w:pPr>
        <w:jc w:val="center"/>
        <w:rPr>
          <w:b/>
        </w:rPr>
      </w:pPr>
      <w:r w:rsidRPr="007272D2">
        <w:rPr>
          <w:b/>
        </w:rPr>
        <w:t>Figure 3</w:t>
      </w:r>
      <w:r>
        <w:rPr>
          <w:b/>
        </w:rPr>
        <w:t>: Installing the JMP add-in</w:t>
      </w:r>
    </w:p>
    <w:p w14:paraId="376DDC77" w14:textId="5C5433AD" w:rsidR="00D844EF" w:rsidRDefault="00D844EF" w:rsidP="00D844EF">
      <w:r>
        <w:t>To run the add-in, select it from the Add-Ins menu on your toolbar</w:t>
      </w:r>
      <w:r w:rsidR="007272D2">
        <w:t xml:space="preserve"> (</w:t>
      </w:r>
      <w:r w:rsidR="00E61B74">
        <w:t>F</w:t>
      </w:r>
      <w:r w:rsidR="007272D2">
        <w:t>igure 4)</w:t>
      </w:r>
      <w:r>
        <w:t>.</w:t>
      </w:r>
      <w:r w:rsidR="00831248">
        <w:t xml:space="preserve"> </w:t>
      </w:r>
      <w:r>
        <w:t>Note: If there is no JMP data table currently open, you will be prompted to open one.</w:t>
      </w:r>
    </w:p>
    <w:p w14:paraId="0CAF8F89" w14:textId="7D6FFDC2" w:rsidR="00D844EF" w:rsidRDefault="00D844EF" w:rsidP="00D844EF">
      <w:pPr>
        <w:jc w:val="center"/>
      </w:pPr>
      <w:r>
        <w:rPr>
          <w:noProof/>
        </w:rPr>
        <w:lastRenderedPageBreak/>
        <w:drawing>
          <wp:inline distT="0" distB="0" distL="0" distR="0" wp14:anchorId="1047186B" wp14:editId="695F96B8">
            <wp:extent cx="3305175" cy="904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22721" w14:textId="254F4E70" w:rsidR="00D844EF" w:rsidRPr="007272D2" w:rsidRDefault="007272D2" w:rsidP="007272D2">
      <w:pPr>
        <w:jc w:val="center"/>
        <w:rPr>
          <w:b/>
        </w:rPr>
      </w:pPr>
      <w:r w:rsidRPr="007272D2">
        <w:rPr>
          <w:b/>
        </w:rPr>
        <w:t>Figure 4:</w:t>
      </w:r>
      <w:r w:rsidR="00831248">
        <w:rPr>
          <w:b/>
        </w:rPr>
        <w:t xml:space="preserve"> </w:t>
      </w:r>
      <w:r w:rsidRPr="007272D2">
        <w:rPr>
          <w:b/>
        </w:rPr>
        <w:t>Add-</w:t>
      </w:r>
      <w:r w:rsidR="00FD0BFC">
        <w:rPr>
          <w:b/>
        </w:rPr>
        <w:t>I</w:t>
      </w:r>
      <w:r w:rsidRPr="007272D2">
        <w:rPr>
          <w:b/>
        </w:rPr>
        <w:t>n</w:t>
      </w:r>
      <w:r w:rsidR="00FD0BFC">
        <w:rPr>
          <w:b/>
        </w:rPr>
        <w:t>s</w:t>
      </w:r>
      <w:r w:rsidRPr="007272D2">
        <w:rPr>
          <w:b/>
        </w:rPr>
        <w:t xml:space="preserve"> dropdown menu</w:t>
      </w:r>
    </w:p>
    <w:p w14:paraId="72AF13B9" w14:textId="51AEAEE8" w:rsidR="00D844EF" w:rsidRPr="00371904" w:rsidRDefault="007272D2" w:rsidP="00D844EF">
      <w:r>
        <w:t xml:space="preserve">Figure 5 </w:t>
      </w:r>
      <w:r w:rsidR="00D844EF" w:rsidRPr="00371904">
        <w:t xml:space="preserve">is the Polar Plot Graph Builder </w:t>
      </w:r>
      <w:r w:rsidR="00D844EF">
        <w:t>dialog box</w:t>
      </w:r>
      <w:r w:rsidR="00714EDA">
        <w:t>.</w:t>
      </w:r>
    </w:p>
    <w:p w14:paraId="41949791" w14:textId="24D6A2FF" w:rsidR="00D844EF" w:rsidRDefault="00D844EF" w:rsidP="00C51231">
      <w:pPr>
        <w:jc w:val="center"/>
      </w:pPr>
      <w:r>
        <w:rPr>
          <w:noProof/>
        </w:rPr>
        <w:drawing>
          <wp:inline distT="0" distB="0" distL="0" distR="0" wp14:anchorId="6885C344" wp14:editId="13260CB4">
            <wp:extent cx="5479375" cy="228600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93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7E754" w14:textId="6E80E950" w:rsidR="007272D2" w:rsidRDefault="007272D2" w:rsidP="007272D2">
      <w:pPr>
        <w:jc w:val="center"/>
        <w:rPr>
          <w:b/>
        </w:rPr>
      </w:pPr>
      <w:r w:rsidRPr="007272D2">
        <w:rPr>
          <w:b/>
        </w:rPr>
        <w:t>Figure 5: Polar Plot Graph Builder dialog box</w:t>
      </w:r>
    </w:p>
    <w:p w14:paraId="5FB2F3B0" w14:textId="5B2C686B" w:rsidR="00714EDA" w:rsidRPr="00371904" w:rsidRDefault="00714EDA" w:rsidP="00714EDA">
      <w:r>
        <w:t>A description of the required inputs is provided below.</w:t>
      </w:r>
    </w:p>
    <w:p w14:paraId="7C877D26" w14:textId="2B838D6C" w:rsidR="00D844EF" w:rsidRDefault="00D844EF" w:rsidP="00D844EF">
      <w:pPr>
        <w:pStyle w:val="ListParagraph"/>
        <w:numPr>
          <w:ilvl w:val="0"/>
          <w:numId w:val="16"/>
        </w:numPr>
        <w:spacing w:after="160" w:line="259" w:lineRule="auto"/>
      </w:pPr>
      <w:r w:rsidRPr="00183229">
        <w:rPr>
          <w:b/>
        </w:rPr>
        <w:t>Radius:</w:t>
      </w:r>
      <w:r>
        <w:t xml:space="preserve"> Column from </w:t>
      </w:r>
      <w:r w:rsidR="00E67FC3">
        <w:t xml:space="preserve">the </w:t>
      </w:r>
      <w:r w:rsidRPr="00E67FC3">
        <w:rPr>
          <w:noProof/>
        </w:rPr>
        <w:t>data</w:t>
      </w:r>
      <w:r>
        <w:t xml:space="preserve"> table that should consist of positive numeric data. </w:t>
      </w:r>
    </w:p>
    <w:p w14:paraId="74D91516" w14:textId="55611442" w:rsidR="00D844EF" w:rsidRDefault="00D844EF" w:rsidP="00D844EF">
      <w:pPr>
        <w:pStyle w:val="ListParagraph"/>
        <w:numPr>
          <w:ilvl w:val="0"/>
          <w:numId w:val="16"/>
        </w:numPr>
        <w:spacing w:after="160" w:line="259" w:lineRule="auto"/>
      </w:pPr>
      <w:r w:rsidRPr="00183229">
        <w:rPr>
          <w:b/>
        </w:rPr>
        <w:t xml:space="preserve">Angle: </w:t>
      </w:r>
      <w:r>
        <w:t xml:space="preserve">Column from </w:t>
      </w:r>
      <w:r w:rsidR="00E67FC3">
        <w:t xml:space="preserve">the </w:t>
      </w:r>
      <w:r>
        <w:t>data table that should be positive numeric data ranging from 0-360 degrees.</w:t>
      </w:r>
      <w:r w:rsidR="0048378A">
        <w:t xml:space="preserve"> </w:t>
      </w:r>
    </w:p>
    <w:p w14:paraId="470AD79D" w14:textId="77777777" w:rsidR="00D844EF" w:rsidRDefault="00D844EF" w:rsidP="00D844EF">
      <w:pPr>
        <w:pStyle w:val="ListParagraph"/>
        <w:numPr>
          <w:ilvl w:val="0"/>
          <w:numId w:val="16"/>
        </w:numPr>
        <w:spacing w:after="160" w:line="259" w:lineRule="auto"/>
      </w:pPr>
      <w:r w:rsidRPr="00183229">
        <w:rPr>
          <w:b/>
        </w:rPr>
        <w:t>Max Radius:</w:t>
      </w:r>
      <w:r>
        <w:t xml:space="preserve"> Maximum radius you wish to plot.</w:t>
      </w:r>
    </w:p>
    <w:p w14:paraId="05FE8E29" w14:textId="77777777" w:rsidR="00D844EF" w:rsidRDefault="00D844EF" w:rsidP="00D844EF">
      <w:pPr>
        <w:pStyle w:val="ListParagraph"/>
        <w:numPr>
          <w:ilvl w:val="0"/>
          <w:numId w:val="16"/>
        </w:numPr>
        <w:spacing w:after="160" w:line="259" w:lineRule="auto"/>
      </w:pPr>
      <w:r w:rsidRPr="00183229">
        <w:rPr>
          <w:b/>
        </w:rPr>
        <w:t>Radius Increment:</w:t>
      </w:r>
      <w:r w:rsidRPr="003D09E1">
        <w:t xml:space="preserve"> </w:t>
      </w:r>
      <w:r>
        <w:t xml:space="preserve">Radius increment size (should be less than maximum radius). </w:t>
      </w:r>
    </w:p>
    <w:p w14:paraId="11A0727F" w14:textId="77777777" w:rsidR="00D844EF" w:rsidRDefault="00D844EF" w:rsidP="00D844EF">
      <w:pPr>
        <w:pStyle w:val="ListParagraph"/>
        <w:numPr>
          <w:ilvl w:val="0"/>
          <w:numId w:val="16"/>
        </w:numPr>
        <w:spacing w:after="160" w:line="259" w:lineRule="auto"/>
      </w:pPr>
      <w:r w:rsidRPr="00183229">
        <w:rPr>
          <w:b/>
        </w:rPr>
        <w:t>Angle Increment:</w:t>
      </w:r>
      <w:r>
        <w:t xml:space="preserve"> Angle increment size. </w:t>
      </w:r>
    </w:p>
    <w:p w14:paraId="53551D12" w14:textId="77777777" w:rsidR="00D844EF" w:rsidRDefault="00D844EF" w:rsidP="00D844EF">
      <w:pPr>
        <w:pStyle w:val="ListParagraph"/>
        <w:numPr>
          <w:ilvl w:val="0"/>
          <w:numId w:val="16"/>
        </w:numPr>
        <w:spacing w:after="160" w:line="259" w:lineRule="auto"/>
      </w:pPr>
      <w:r w:rsidRPr="00183229">
        <w:rPr>
          <w:b/>
        </w:rPr>
        <w:t>Angle Plot Direction:</w:t>
      </w:r>
      <w:r>
        <w:t xml:space="preserve"> Direction you wish to plot the angles (clockwise or counterclockwise)</w:t>
      </w:r>
    </w:p>
    <w:p w14:paraId="03491874" w14:textId="352D16CE" w:rsidR="00D844EF" w:rsidRDefault="00D844EF" w:rsidP="00D844EF">
      <w:pPr>
        <w:pStyle w:val="ListParagraph"/>
        <w:numPr>
          <w:ilvl w:val="0"/>
          <w:numId w:val="16"/>
        </w:numPr>
        <w:spacing w:after="160" w:line="259" w:lineRule="auto"/>
      </w:pPr>
      <w:r w:rsidRPr="00183229">
        <w:rPr>
          <w:b/>
        </w:rPr>
        <w:t>Rotate Axis (degrees):</w:t>
      </w:r>
      <w:r>
        <w:t xml:space="preserve"> where the 0 degree angle will </w:t>
      </w:r>
      <w:r w:rsidRPr="00E67FC3">
        <w:rPr>
          <w:noProof/>
        </w:rPr>
        <w:t>appear</w:t>
      </w:r>
      <w:r>
        <w:t xml:space="preserve"> on the plot.</w:t>
      </w:r>
    </w:p>
    <w:p w14:paraId="263BD69C" w14:textId="77777777" w:rsidR="00D844EF" w:rsidRDefault="00D844EF" w:rsidP="00D844EF">
      <w:pPr>
        <w:pStyle w:val="ListParagraph"/>
        <w:numPr>
          <w:ilvl w:val="1"/>
          <w:numId w:val="16"/>
        </w:numPr>
        <w:spacing w:after="160" w:line="259" w:lineRule="auto"/>
      </w:pPr>
      <w:r>
        <w:t>Note, this is dependent on Angle Plot Direction.</w:t>
      </w:r>
    </w:p>
    <w:p w14:paraId="60A4E88D" w14:textId="39160A93" w:rsidR="00D844EF" w:rsidRDefault="00D844EF" w:rsidP="00D844EF">
      <w:pPr>
        <w:pStyle w:val="ListParagraph"/>
        <w:numPr>
          <w:ilvl w:val="1"/>
          <w:numId w:val="16"/>
        </w:numPr>
        <w:spacing w:after="160" w:line="259" w:lineRule="auto"/>
      </w:pPr>
      <w:r>
        <w:t xml:space="preserve">If </w:t>
      </w:r>
      <w:r w:rsidR="004301B0">
        <w:t>plotting</w:t>
      </w:r>
      <w:r>
        <w:t xml:space="preserve"> clockwise, a value of -90 will make the 0 degree angle appear on the top.</w:t>
      </w:r>
    </w:p>
    <w:p w14:paraId="317A5DD0" w14:textId="3C4F2700" w:rsidR="00D844EF" w:rsidRDefault="00D844EF" w:rsidP="00D844EF">
      <w:pPr>
        <w:pStyle w:val="ListParagraph"/>
        <w:numPr>
          <w:ilvl w:val="1"/>
          <w:numId w:val="16"/>
        </w:numPr>
        <w:spacing w:after="160" w:line="259" w:lineRule="auto"/>
      </w:pPr>
      <w:r>
        <w:t xml:space="preserve">If </w:t>
      </w:r>
      <w:r w:rsidR="00115220">
        <w:t>plotting</w:t>
      </w:r>
      <w:r>
        <w:t xml:space="preserve"> counterclockwise, a value of -90 will make the 0 degree angle appear on the bottom.</w:t>
      </w:r>
    </w:p>
    <w:p w14:paraId="000E0D66" w14:textId="27A34F49" w:rsidR="00057BB2" w:rsidRDefault="00B87191" w:rsidP="00057BB2">
      <w:pPr>
        <w:pStyle w:val="Heading1"/>
      </w:pPr>
      <w:bookmarkStart w:id="6" w:name="_Toc531015666"/>
      <w:r>
        <w:lastRenderedPageBreak/>
        <w:t>Example</w:t>
      </w:r>
      <w:r w:rsidR="00057BB2">
        <w:t xml:space="preserve"> &amp; Discussion</w:t>
      </w:r>
      <w:bookmarkEnd w:id="6"/>
    </w:p>
    <w:p w14:paraId="6E3841E7" w14:textId="6346FD66" w:rsidR="00D844EF" w:rsidRDefault="00D844EF" w:rsidP="00D844EF">
      <w:r>
        <w:t>To demonstrate how to use this tool</w:t>
      </w:r>
      <w:r w:rsidR="00503A30">
        <w:t>,</w:t>
      </w:r>
      <w:r>
        <w:t xml:space="preserve"> let’s consider the following </w:t>
      </w:r>
      <w:r w:rsidR="007272D2">
        <w:t>i</w:t>
      </w:r>
      <w:r>
        <w:t xml:space="preserve">nfrared </w:t>
      </w:r>
      <w:r w:rsidR="007272D2">
        <w:t>c</w:t>
      </w:r>
      <w:r>
        <w:t xml:space="preserve">ountermeasure </w:t>
      </w:r>
      <w:r w:rsidR="00AE05D8">
        <w:t xml:space="preserve">(IRCM) </w:t>
      </w:r>
      <w:r>
        <w:t>example.</w:t>
      </w:r>
      <w:r w:rsidR="00831248">
        <w:t xml:space="preserve"> </w:t>
      </w:r>
      <w:r w:rsidR="00AE05D8">
        <w:t xml:space="preserve">A designed experiment was created to collect </w:t>
      </w:r>
      <w:r w:rsidR="00A506F3">
        <w:t>t</w:t>
      </w:r>
      <w:r w:rsidR="00EE2344">
        <w:t>ime-to-go</w:t>
      </w:r>
      <w:r w:rsidR="00A506F3">
        <w:t xml:space="preserve"> (TTG) </w:t>
      </w:r>
      <w:r w:rsidR="00EE2344">
        <w:t xml:space="preserve">information </w:t>
      </w:r>
      <w:r w:rsidR="00AE05D8">
        <w:t>on a new IRCM system.</w:t>
      </w:r>
      <w:r w:rsidR="00831248">
        <w:t xml:space="preserve"> </w:t>
      </w:r>
      <w:r w:rsidR="00503A30">
        <w:t>To begin, d</w:t>
      </w:r>
      <w:r>
        <w:t>ownload the Polar Plot Test Design from the STAT COE website (</w:t>
      </w:r>
      <w:hyperlink r:id="rId22" w:history="1">
        <w:r w:rsidR="007272D2" w:rsidRPr="00E61B74">
          <w:rPr>
            <w:rStyle w:val="Hyperlink"/>
          </w:rPr>
          <w:t>https://www.afit.edu/stat/</w:t>
        </w:r>
      </w:hyperlink>
      <w:r>
        <w:t>).</w:t>
      </w:r>
      <w:r w:rsidR="00831248">
        <w:t xml:space="preserve"> </w:t>
      </w:r>
      <w:r>
        <w:t>All data</w:t>
      </w:r>
      <w:r w:rsidR="007272D2">
        <w:t xml:space="preserve"> presented is</w:t>
      </w:r>
      <w:r>
        <w:t xml:space="preserve"> notional. The data file consists of the following columns</w:t>
      </w:r>
      <w:r w:rsidR="00CE0EDC">
        <w:t>:</w:t>
      </w:r>
    </w:p>
    <w:p w14:paraId="7F453413" w14:textId="29782C86" w:rsidR="00D844EF" w:rsidRPr="007272D2" w:rsidRDefault="00D844EF" w:rsidP="00D844EF">
      <w:pPr>
        <w:pStyle w:val="ListParagraph"/>
        <w:numPr>
          <w:ilvl w:val="0"/>
          <w:numId w:val="17"/>
        </w:numPr>
        <w:spacing w:after="160" w:line="259" w:lineRule="auto"/>
      </w:pPr>
      <w:r w:rsidRPr="008B6127">
        <w:rPr>
          <w:b/>
        </w:rPr>
        <w:t>Range</w:t>
      </w:r>
      <w:r>
        <w:rPr>
          <w:b/>
        </w:rPr>
        <w:t xml:space="preserve">: </w:t>
      </w:r>
      <w:r w:rsidR="007272D2" w:rsidRPr="007272D2">
        <w:t xml:space="preserve">Ground range </w:t>
      </w:r>
      <w:r w:rsidR="007272D2">
        <w:t xml:space="preserve">distance from </w:t>
      </w:r>
      <w:r w:rsidR="00E67FC3">
        <w:t xml:space="preserve">a </w:t>
      </w:r>
      <w:r w:rsidR="00F3571F" w:rsidRPr="00E67FC3">
        <w:rPr>
          <w:noProof/>
        </w:rPr>
        <w:t>threat</w:t>
      </w:r>
      <w:r w:rsidR="00F3571F">
        <w:t xml:space="preserve"> to target.</w:t>
      </w:r>
    </w:p>
    <w:p w14:paraId="1CEBB22B" w14:textId="47BC63AB" w:rsidR="00D844EF" w:rsidRPr="008B6127" w:rsidRDefault="00D844EF" w:rsidP="00D844EF">
      <w:pPr>
        <w:pStyle w:val="ListParagraph"/>
        <w:numPr>
          <w:ilvl w:val="0"/>
          <w:numId w:val="17"/>
        </w:numPr>
        <w:spacing w:after="160" w:line="259" w:lineRule="auto"/>
        <w:rPr>
          <w:b/>
        </w:rPr>
      </w:pPr>
      <w:r w:rsidRPr="008B6127">
        <w:rPr>
          <w:b/>
        </w:rPr>
        <w:t>Alt</w:t>
      </w:r>
      <w:r>
        <w:rPr>
          <w:b/>
        </w:rPr>
        <w:t xml:space="preserve">: </w:t>
      </w:r>
      <w:r w:rsidR="00F3571F">
        <w:t xml:space="preserve">Altitude difference from </w:t>
      </w:r>
      <w:r w:rsidR="00E67FC3">
        <w:t xml:space="preserve">a </w:t>
      </w:r>
      <w:r w:rsidR="00F3571F" w:rsidRPr="00E67FC3">
        <w:rPr>
          <w:noProof/>
        </w:rPr>
        <w:t>threat</w:t>
      </w:r>
      <w:r w:rsidR="00F3571F">
        <w:t xml:space="preserve"> to target.</w:t>
      </w:r>
    </w:p>
    <w:p w14:paraId="191ED971" w14:textId="6535FEEF" w:rsidR="00D844EF" w:rsidRPr="008B6127" w:rsidRDefault="00D844EF" w:rsidP="00D844EF">
      <w:pPr>
        <w:pStyle w:val="ListParagraph"/>
        <w:numPr>
          <w:ilvl w:val="0"/>
          <w:numId w:val="17"/>
        </w:numPr>
        <w:spacing w:after="160" w:line="259" w:lineRule="auto"/>
        <w:rPr>
          <w:b/>
        </w:rPr>
      </w:pPr>
      <w:r w:rsidRPr="008B6127">
        <w:rPr>
          <w:b/>
        </w:rPr>
        <w:t>Ozone</w:t>
      </w:r>
      <w:r>
        <w:rPr>
          <w:b/>
        </w:rPr>
        <w:t>:</w:t>
      </w:r>
      <w:r w:rsidRPr="00826FEC">
        <w:t xml:space="preserve"> </w:t>
      </w:r>
      <w:r w:rsidR="00826FEC" w:rsidRPr="00826FEC">
        <w:t>Describes the level of atmospheric clutter in the environment.</w:t>
      </w:r>
    </w:p>
    <w:p w14:paraId="4F8871E8" w14:textId="770B80CD" w:rsidR="00D844EF" w:rsidRPr="008B6127" w:rsidRDefault="00D844EF" w:rsidP="00826FEC">
      <w:pPr>
        <w:pStyle w:val="ListParagraph"/>
        <w:numPr>
          <w:ilvl w:val="0"/>
          <w:numId w:val="17"/>
        </w:numPr>
        <w:spacing w:after="160" w:line="259" w:lineRule="auto"/>
        <w:rPr>
          <w:b/>
        </w:rPr>
      </w:pPr>
      <w:r w:rsidRPr="008B6127">
        <w:rPr>
          <w:b/>
        </w:rPr>
        <w:t>Az</w:t>
      </w:r>
      <w:r>
        <w:rPr>
          <w:b/>
        </w:rPr>
        <w:t xml:space="preserve">: </w:t>
      </w:r>
      <w:r w:rsidR="00826FEC">
        <w:t>T</w:t>
      </w:r>
      <w:r w:rsidR="00826FEC" w:rsidRPr="00826FEC">
        <w:t xml:space="preserve">he </w:t>
      </w:r>
      <w:r w:rsidR="00826FEC">
        <w:t>a</w:t>
      </w:r>
      <w:r w:rsidR="00826FEC" w:rsidRPr="00826FEC">
        <w:t xml:space="preserve">ngular distance </w:t>
      </w:r>
      <w:r w:rsidR="00826FEC">
        <w:t xml:space="preserve">and </w:t>
      </w:r>
      <w:r w:rsidR="00826FEC" w:rsidRPr="00826FEC">
        <w:t xml:space="preserve">direction of </w:t>
      </w:r>
      <w:r w:rsidR="00826FEC">
        <w:t xml:space="preserve">the threat </w:t>
      </w:r>
      <w:r w:rsidR="00826FEC" w:rsidRPr="00826FEC">
        <w:t xml:space="preserve">from the </w:t>
      </w:r>
      <w:r w:rsidR="00826FEC">
        <w:t xml:space="preserve">target. </w:t>
      </w:r>
    </w:p>
    <w:p w14:paraId="4086B16A" w14:textId="54B102B4" w:rsidR="00D844EF" w:rsidRDefault="00D844EF" w:rsidP="00D844EF">
      <w:pPr>
        <w:pStyle w:val="ListParagraph"/>
        <w:numPr>
          <w:ilvl w:val="0"/>
          <w:numId w:val="17"/>
        </w:numPr>
        <w:spacing w:after="160" w:line="259" w:lineRule="auto"/>
        <w:rPr>
          <w:b/>
        </w:rPr>
      </w:pPr>
      <w:r w:rsidRPr="008B6127">
        <w:rPr>
          <w:b/>
        </w:rPr>
        <w:t>Speed</w:t>
      </w:r>
      <w:r>
        <w:rPr>
          <w:b/>
        </w:rPr>
        <w:t>:</w:t>
      </w:r>
      <w:r w:rsidR="00826FEC">
        <w:rPr>
          <w:b/>
        </w:rPr>
        <w:t xml:space="preserve"> </w:t>
      </w:r>
      <w:r w:rsidR="00826FEC" w:rsidRPr="00826FEC">
        <w:t>Velocity of the target.</w:t>
      </w:r>
    </w:p>
    <w:p w14:paraId="0A510B13" w14:textId="6EE081C9" w:rsidR="00D844EF" w:rsidRPr="00826FEC" w:rsidRDefault="00D844EF" w:rsidP="00D844EF">
      <w:pPr>
        <w:pStyle w:val="ListParagraph"/>
        <w:numPr>
          <w:ilvl w:val="0"/>
          <w:numId w:val="17"/>
        </w:numPr>
        <w:spacing w:after="160" w:line="259" w:lineRule="auto"/>
      </w:pPr>
      <w:r>
        <w:rPr>
          <w:b/>
        </w:rPr>
        <w:t>Response:</w:t>
      </w:r>
      <w:r w:rsidR="00826FEC">
        <w:rPr>
          <w:b/>
        </w:rPr>
        <w:t xml:space="preserve"> </w:t>
      </w:r>
      <w:r w:rsidR="00AE05D8">
        <w:t>Timeline (</w:t>
      </w:r>
      <w:r w:rsidR="00E67FC3">
        <w:t>Time-to-go</w:t>
      </w:r>
      <w:r w:rsidR="00AE05D8">
        <w:t>).</w:t>
      </w:r>
    </w:p>
    <w:p w14:paraId="62228A07" w14:textId="49B87FD9" w:rsidR="00D844EF" w:rsidRPr="00931111" w:rsidRDefault="00D844EF" w:rsidP="00D844EF">
      <w:r w:rsidRPr="00931111">
        <w:t>Input the following settings</w:t>
      </w:r>
      <w:r w:rsidR="00B30CF9">
        <w:t xml:space="preserve"> into the </w:t>
      </w:r>
      <w:r w:rsidR="00B30CF9" w:rsidRPr="00B30CF9">
        <w:t>Polar Plot Graph Builder dialog box</w:t>
      </w:r>
      <w:r w:rsidR="00B30CF9">
        <w:t xml:space="preserve"> (</w:t>
      </w:r>
      <w:r w:rsidR="00E61B74">
        <w:t>F</w:t>
      </w:r>
      <w:r w:rsidR="00B30CF9">
        <w:t>igure 6)</w:t>
      </w:r>
      <w:r>
        <w:t>:</w:t>
      </w:r>
    </w:p>
    <w:p w14:paraId="0BFBC43C" w14:textId="77777777" w:rsidR="001A3FDE" w:rsidRDefault="00D844EF" w:rsidP="001A3FDE">
      <w:pPr>
        <w:jc w:val="center"/>
        <w:rPr>
          <w:b/>
        </w:rPr>
      </w:pPr>
      <w:r>
        <w:rPr>
          <w:noProof/>
        </w:rPr>
        <w:drawing>
          <wp:inline distT="0" distB="0" distL="0" distR="0" wp14:anchorId="62863276" wp14:editId="35C21288">
            <wp:extent cx="4883124" cy="20116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3124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EAC4" w14:textId="4545E4D2" w:rsidR="00B30CF9" w:rsidRDefault="00B30CF9" w:rsidP="001A3FDE">
      <w:pPr>
        <w:jc w:val="center"/>
        <w:rPr>
          <w:b/>
        </w:rPr>
      </w:pPr>
      <w:r>
        <w:rPr>
          <w:b/>
        </w:rPr>
        <w:t xml:space="preserve">Figure 6: </w:t>
      </w:r>
      <w:r w:rsidRPr="007272D2">
        <w:rPr>
          <w:b/>
        </w:rPr>
        <w:t>Polar Plot Graph Builder dialog box</w:t>
      </w:r>
      <w:r w:rsidR="00E61B74">
        <w:rPr>
          <w:b/>
        </w:rPr>
        <w:t xml:space="preserve"> inputs</w:t>
      </w:r>
    </w:p>
    <w:p w14:paraId="39E39958" w14:textId="1087A5E6" w:rsidR="00503A30" w:rsidRDefault="00503A30" w:rsidP="00503A30">
      <w:r w:rsidRPr="00931111">
        <w:t>Click O</w:t>
      </w:r>
      <w:r w:rsidR="00E61B74">
        <w:t>K</w:t>
      </w:r>
      <w:r w:rsidRPr="00931111">
        <w:t xml:space="preserve"> and the following </w:t>
      </w:r>
      <w:r>
        <w:t>screen will be displayed (</w:t>
      </w:r>
      <w:r w:rsidR="00E61B74">
        <w:t>F</w:t>
      </w:r>
      <w:r>
        <w:t>igure 7)</w:t>
      </w:r>
      <w:r w:rsidRPr="00931111">
        <w:t>.</w:t>
      </w:r>
    </w:p>
    <w:p w14:paraId="7B8F332D" w14:textId="77777777" w:rsidR="001A3FDE" w:rsidRDefault="00D844EF" w:rsidP="00D844EF">
      <w:pPr>
        <w:jc w:val="center"/>
        <w:rPr>
          <w:b/>
        </w:rPr>
      </w:pPr>
      <w:r w:rsidRPr="00277ABF">
        <w:rPr>
          <w:noProof/>
        </w:rPr>
        <w:lastRenderedPageBreak/>
        <w:drawing>
          <wp:inline distT="0" distB="0" distL="0" distR="0" wp14:anchorId="3985BDA0" wp14:editId="482291A0">
            <wp:extent cx="3724275" cy="267304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445" cy="267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C6FF0" w14:textId="192FE38B" w:rsidR="00E61B74" w:rsidRDefault="00E61B74" w:rsidP="00D844EF">
      <w:pPr>
        <w:jc w:val="center"/>
        <w:rPr>
          <w:b/>
        </w:rPr>
      </w:pPr>
      <w:r>
        <w:rPr>
          <w:b/>
        </w:rPr>
        <w:t>Figure 7: Initial view of polar plot</w:t>
      </w:r>
    </w:p>
    <w:p w14:paraId="54898D3A" w14:textId="6B33691C" w:rsidR="002B2F2D" w:rsidRDefault="00503A30" w:rsidP="00D844EF">
      <w:r w:rsidRPr="00503A30">
        <w:t>For those</w:t>
      </w:r>
      <w:r w:rsidR="002B2F2D" w:rsidRPr="00503A30">
        <w:t xml:space="preserve"> not</w:t>
      </w:r>
      <w:r w:rsidR="002B2F2D">
        <w:t xml:space="preserve"> familiar with the Graph Builder tool in JMP, check out JMP</w:t>
      </w:r>
      <w:r w:rsidR="00DA6DFF">
        <w:t>’s</w:t>
      </w:r>
      <w:r w:rsidR="002B2F2D">
        <w:t xml:space="preserve"> help documentation </w:t>
      </w:r>
      <w:r w:rsidR="00DA6DFF">
        <w:t xml:space="preserve">on the web </w:t>
      </w:r>
      <w:r w:rsidR="002B2F2D">
        <w:t>(</w:t>
      </w:r>
      <w:hyperlink r:id="rId25" w:history="1">
        <w:r w:rsidR="002B2F2D" w:rsidRPr="00755F1A">
          <w:rPr>
            <w:rStyle w:val="Hyperlink"/>
          </w:rPr>
          <w:t>https://www.jmp.com/support/help/14/graph-builder.shtml</w:t>
        </w:r>
      </w:hyperlink>
      <w:r w:rsidR="002B2F2D">
        <w:t xml:space="preserve">) to </w:t>
      </w:r>
      <w:r>
        <w:t>learn about</w:t>
      </w:r>
      <w:r w:rsidR="002B2F2D">
        <w:t xml:space="preserve"> the numerous features and options available.</w:t>
      </w:r>
      <w:r w:rsidR="00831248">
        <w:t xml:space="preserve"> </w:t>
      </w:r>
    </w:p>
    <w:p w14:paraId="61ECFB3F" w14:textId="6E0EC51B" w:rsidR="00D844EF" w:rsidRDefault="00D844EF" w:rsidP="00D844EF">
      <w:r>
        <w:t>Next select Response from the column selector window in the upper left corner and drag to the “Color” box in the upper right.</w:t>
      </w:r>
      <w:r w:rsidR="00831248">
        <w:t xml:space="preserve"> </w:t>
      </w:r>
      <w:r>
        <w:t xml:space="preserve">This will give each marker a color based on the </w:t>
      </w:r>
      <w:r w:rsidR="00E61B74">
        <w:t xml:space="preserve">magnitude of the </w:t>
      </w:r>
      <w:r>
        <w:t xml:space="preserve">response variable </w:t>
      </w:r>
      <w:r w:rsidR="00CE0EDC">
        <w:t>(</w:t>
      </w:r>
      <w:r w:rsidR="00E61B74">
        <w:t>F</w:t>
      </w:r>
      <w:r w:rsidR="00CE0EDC">
        <w:t>igure 8)</w:t>
      </w:r>
      <w:r w:rsidR="00E61B74">
        <w:t>.</w:t>
      </w:r>
    </w:p>
    <w:p w14:paraId="0E4715BF" w14:textId="44B7652F" w:rsidR="0037397B" w:rsidRDefault="0037397B" w:rsidP="00D424F8">
      <w:pPr>
        <w:jc w:val="center"/>
      </w:pPr>
      <w:r>
        <w:rPr>
          <w:noProof/>
        </w:rPr>
        <w:drawing>
          <wp:inline distT="0" distB="0" distL="0" distR="0" wp14:anchorId="4AB184E7" wp14:editId="50D6C513">
            <wp:extent cx="4023692" cy="283464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23692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2B314" w14:textId="47AC90A6" w:rsidR="00C51231" w:rsidRPr="00C51231" w:rsidRDefault="00C51231" w:rsidP="00C51231">
      <w:pPr>
        <w:jc w:val="center"/>
        <w:rPr>
          <w:b/>
        </w:rPr>
      </w:pPr>
      <w:r w:rsidRPr="00C51231">
        <w:rPr>
          <w:b/>
        </w:rPr>
        <w:t>Figure 8: Polar plot graph with colored markers</w:t>
      </w:r>
    </w:p>
    <w:p w14:paraId="6063D1CF" w14:textId="2D278B03" w:rsidR="00D844EF" w:rsidRDefault="00503A30" w:rsidP="00D844EF">
      <w:r>
        <w:lastRenderedPageBreak/>
        <w:t>In order</w:t>
      </w:r>
      <w:r w:rsidR="00D844EF">
        <w:t xml:space="preserve"> to change the color gradient</w:t>
      </w:r>
      <w:r w:rsidR="00CE0EDC">
        <w:t>,</w:t>
      </w:r>
      <w:r w:rsidR="00D844EF">
        <w:t xml:space="preserve"> right click on the legend and select “Gradient…”</w:t>
      </w:r>
      <w:r w:rsidR="00C51231">
        <w:t xml:space="preserve">. In the new </w:t>
      </w:r>
      <w:r w:rsidR="00560D39">
        <w:t xml:space="preserve">Gradient Settings </w:t>
      </w:r>
      <w:r w:rsidR="00C51231">
        <w:t>dialog box</w:t>
      </w:r>
      <w:r w:rsidR="00CE0EDC">
        <w:t>,</w:t>
      </w:r>
      <w:r w:rsidR="00C51231">
        <w:t xml:space="preserve"> click on “Color Theme” (</w:t>
      </w:r>
      <w:r w:rsidR="00E61B74">
        <w:t>F</w:t>
      </w:r>
      <w:r w:rsidR="00C51231">
        <w:t>igure 9).</w:t>
      </w:r>
    </w:p>
    <w:p w14:paraId="773E97B7" w14:textId="5BB1474C" w:rsidR="00C51231" w:rsidRDefault="00C51231" w:rsidP="00C51231">
      <w:pPr>
        <w:jc w:val="center"/>
      </w:pPr>
      <w:r>
        <w:rPr>
          <w:noProof/>
        </w:rPr>
        <w:drawing>
          <wp:inline distT="0" distB="0" distL="0" distR="0" wp14:anchorId="3EB8B1AB" wp14:editId="5A53423E">
            <wp:extent cx="4242004" cy="2926080"/>
            <wp:effectExtent l="0" t="0" r="635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004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0915B6" w14:textId="423A83AB" w:rsidR="00C51231" w:rsidRDefault="00C51231" w:rsidP="00C51231">
      <w:pPr>
        <w:jc w:val="center"/>
        <w:rPr>
          <w:b/>
        </w:rPr>
      </w:pPr>
      <w:r w:rsidRPr="00C51231">
        <w:rPr>
          <w:b/>
        </w:rPr>
        <w:t>Figure 9:</w:t>
      </w:r>
      <w:r w:rsidR="00831248">
        <w:rPr>
          <w:b/>
        </w:rPr>
        <w:t xml:space="preserve"> </w:t>
      </w:r>
      <w:r w:rsidRPr="00C51231">
        <w:rPr>
          <w:b/>
        </w:rPr>
        <w:t xml:space="preserve">Change </w:t>
      </w:r>
      <w:r w:rsidR="00E67FC3">
        <w:rPr>
          <w:b/>
        </w:rPr>
        <w:t xml:space="preserve">the </w:t>
      </w:r>
      <w:r w:rsidRPr="00E67FC3">
        <w:rPr>
          <w:b/>
          <w:noProof/>
        </w:rPr>
        <w:t>color</w:t>
      </w:r>
      <w:r w:rsidR="00E61B74">
        <w:rPr>
          <w:b/>
        </w:rPr>
        <w:t xml:space="preserve"> theme for markers</w:t>
      </w:r>
    </w:p>
    <w:p w14:paraId="0FB81DEB" w14:textId="1E3C79DE" w:rsidR="00C51231" w:rsidRDefault="00C51231" w:rsidP="00C51231">
      <w:r>
        <w:t>Select the last scheme under the Chromatic column</w:t>
      </w:r>
      <w:r w:rsidR="00503A30">
        <w:t xml:space="preserve"> </w:t>
      </w:r>
      <w:r w:rsidR="00CE0EDC">
        <w:t>(</w:t>
      </w:r>
      <w:r w:rsidR="00E61B74">
        <w:t>F</w:t>
      </w:r>
      <w:r w:rsidR="00CE0EDC">
        <w:t>igure 10)</w:t>
      </w:r>
      <w:r>
        <w:t>.</w:t>
      </w:r>
    </w:p>
    <w:p w14:paraId="0683492A" w14:textId="428EAA4D" w:rsidR="00D844EF" w:rsidRDefault="00D844EF" w:rsidP="00481438">
      <w:pPr>
        <w:jc w:val="center"/>
      </w:pPr>
      <w:r>
        <w:rPr>
          <w:noProof/>
        </w:rPr>
        <w:drawing>
          <wp:inline distT="0" distB="0" distL="0" distR="0" wp14:anchorId="5AA17B1F" wp14:editId="47212448">
            <wp:extent cx="3065421" cy="301752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65421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81819" w14:textId="111C07A7" w:rsidR="00481438" w:rsidRPr="00481438" w:rsidRDefault="00481438" w:rsidP="00481438">
      <w:pPr>
        <w:jc w:val="center"/>
        <w:rPr>
          <w:b/>
        </w:rPr>
      </w:pPr>
      <w:r w:rsidRPr="00481438">
        <w:rPr>
          <w:b/>
        </w:rPr>
        <w:t>Figure 10: Select color scheme</w:t>
      </w:r>
    </w:p>
    <w:p w14:paraId="7082F79D" w14:textId="6B10C84B" w:rsidR="007B1850" w:rsidRDefault="007B1850" w:rsidP="00D844EF">
      <w:r>
        <w:lastRenderedPageBreak/>
        <w:t>In the Gradient Settings dialog box, check the Reverse Color box.</w:t>
      </w:r>
      <w:r w:rsidR="00831248">
        <w:t xml:space="preserve"> </w:t>
      </w:r>
      <w:r>
        <w:t xml:space="preserve">This will make longer timelines appear </w:t>
      </w:r>
      <w:r w:rsidRPr="00E67FC3">
        <w:rPr>
          <w:noProof/>
        </w:rPr>
        <w:t>more green</w:t>
      </w:r>
      <w:r w:rsidR="00E67FC3" w:rsidRPr="00E67FC3">
        <w:rPr>
          <w:noProof/>
        </w:rPr>
        <w:t>;</w:t>
      </w:r>
      <w:r w:rsidRPr="00E67FC3">
        <w:rPr>
          <w:noProof/>
        </w:rPr>
        <w:t xml:space="preserve"> shorter</w:t>
      </w:r>
      <w:r>
        <w:t xml:space="preserve"> timelines will be </w:t>
      </w:r>
      <w:r w:rsidRPr="00E67FC3">
        <w:rPr>
          <w:noProof/>
        </w:rPr>
        <w:t>more red</w:t>
      </w:r>
      <w:r w:rsidR="00CE0EDC">
        <w:t xml:space="preserve"> (</w:t>
      </w:r>
      <w:r w:rsidR="00E61B74">
        <w:t>F</w:t>
      </w:r>
      <w:r w:rsidR="00CE0EDC">
        <w:t>igure 11)</w:t>
      </w:r>
      <w:r>
        <w:t>.</w:t>
      </w:r>
    </w:p>
    <w:p w14:paraId="41EAE9EB" w14:textId="4981CF4D" w:rsidR="00D844EF" w:rsidRDefault="00D844EF" w:rsidP="00914755">
      <w:pPr>
        <w:jc w:val="center"/>
      </w:pPr>
      <w:r>
        <w:rPr>
          <w:noProof/>
        </w:rPr>
        <w:drawing>
          <wp:inline distT="0" distB="0" distL="0" distR="0" wp14:anchorId="310F0AE7" wp14:editId="5D79BD3D">
            <wp:extent cx="2885439" cy="3017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5439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A989D" w14:textId="32F57665" w:rsidR="007B1850" w:rsidRPr="00560D39" w:rsidRDefault="007B1850" w:rsidP="007B1850">
      <w:pPr>
        <w:jc w:val="center"/>
        <w:rPr>
          <w:b/>
        </w:rPr>
      </w:pPr>
      <w:r w:rsidRPr="00560D39">
        <w:rPr>
          <w:b/>
        </w:rPr>
        <w:t>Figure 11:</w:t>
      </w:r>
      <w:r w:rsidR="00E61B74">
        <w:rPr>
          <w:b/>
        </w:rPr>
        <w:t xml:space="preserve"> Gradient Settings dialog box</w:t>
      </w:r>
    </w:p>
    <w:p w14:paraId="6C1CC532" w14:textId="5E1E8103" w:rsidR="00D844EF" w:rsidRDefault="004C365C" w:rsidP="00D844EF">
      <w:r>
        <w:t>Click OK</w:t>
      </w:r>
      <w:r w:rsidR="00CE0EDC">
        <w:t>,</w:t>
      </w:r>
      <w:r>
        <w:t xml:space="preserve"> and the following graph</w:t>
      </w:r>
      <w:r w:rsidR="00CE0EDC">
        <w:t xml:space="preserve"> </w:t>
      </w:r>
      <w:r w:rsidR="00503A30">
        <w:t xml:space="preserve">will be displayed </w:t>
      </w:r>
      <w:r w:rsidR="00CE0EDC">
        <w:t>(</w:t>
      </w:r>
      <w:r w:rsidR="00E61B74">
        <w:t>F</w:t>
      </w:r>
      <w:r w:rsidR="00CE0EDC">
        <w:t>igure 12)</w:t>
      </w:r>
      <w:r>
        <w:t>.</w:t>
      </w:r>
      <w:r w:rsidR="00831248">
        <w:t xml:space="preserve"> </w:t>
      </w:r>
      <w:r w:rsidR="00A506F3">
        <w:t xml:space="preserve">Note that in </w:t>
      </w:r>
      <w:r w:rsidR="00A506F3" w:rsidRPr="00E67FC3">
        <w:rPr>
          <w:noProof/>
        </w:rPr>
        <w:t>general</w:t>
      </w:r>
      <w:r w:rsidR="00E67FC3">
        <w:rPr>
          <w:noProof/>
        </w:rPr>
        <w:t>,</w:t>
      </w:r>
      <w:r w:rsidR="00A506F3">
        <w:t xml:space="preserve"> we have longer TTG measurements at larger ground range values.</w:t>
      </w:r>
    </w:p>
    <w:p w14:paraId="7AF33CCD" w14:textId="77777777" w:rsidR="00914755" w:rsidRDefault="00D844EF" w:rsidP="00914755">
      <w:pPr>
        <w:jc w:val="center"/>
        <w:rPr>
          <w:b/>
        </w:rPr>
      </w:pPr>
      <w:r w:rsidRPr="00D81C9D">
        <w:rPr>
          <w:b/>
          <w:noProof/>
        </w:rPr>
        <w:drawing>
          <wp:inline distT="0" distB="0" distL="0" distR="0" wp14:anchorId="1B238615" wp14:editId="225DBA42">
            <wp:extent cx="3573364" cy="2834640"/>
            <wp:effectExtent l="0" t="0" r="825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73364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38BA6" w14:textId="13971476" w:rsidR="004C365C" w:rsidRDefault="004C365C" w:rsidP="00914755">
      <w:pPr>
        <w:jc w:val="center"/>
        <w:rPr>
          <w:b/>
        </w:rPr>
      </w:pPr>
      <w:r>
        <w:rPr>
          <w:b/>
        </w:rPr>
        <w:t xml:space="preserve">Figure 12: </w:t>
      </w:r>
      <w:r w:rsidRPr="00C51231">
        <w:rPr>
          <w:b/>
        </w:rPr>
        <w:t>Polar plot graph with colored markers</w:t>
      </w:r>
      <w:r w:rsidR="00E61B74">
        <w:rPr>
          <w:b/>
        </w:rPr>
        <w:t xml:space="preserve"> (red-green color scheme)</w:t>
      </w:r>
    </w:p>
    <w:p w14:paraId="796C3950" w14:textId="51B8B11E" w:rsidR="008232BA" w:rsidRDefault="00503A30" w:rsidP="00604643">
      <w:r w:rsidRPr="00D81C9D">
        <w:lastRenderedPageBreak/>
        <w:t xml:space="preserve">Now </w:t>
      </w:r>
      <w:r>
        <w:t xml:space="preserve">that the color scheme has been adjusted in the graph, </w:t>
      </w:r>
      <w:r w:rsidR="00D844EF">
        <w:t>consider the other factors within the table.</w:t>
      </w:r>
      <w:r w:rsidR="00831248">
        <w:t xml:space="preserve"> </w:t>
      </w:r>
      <w:r w:rsidR="00A375B6">
        <w:t xml:space="preserve">Select </w:t>
      </w:r>
      <w:r>
        <w:t>“Alt” and</w:t>
      </w:r>
      <w:r w:rsidR="00A375B6">
        <w:t xml:space="preserve"> drag </w:t>
      </w:r>
      <w:r w:rsidR="004C365C">
        <w:t xml:space="preserve">to the right side of the graph into the </w:t>
      </w:r>
      <w:r w:rsidR="00F453D5">
        <w:t>g</w:t>
      </w:r>
      <w:r w:rsidR="004C365C">
        <w:t>roup Y slot</w:t>
      </w:r>
      <w:r w:rsidR="008232BA">
        <w:t xml:space="preserve"> (</w:t>
      </w:r>
      <w:r w:rsidR="00E61B74">
        <w:t>F</w:t>
      </w:r>
      <w:r w:rsidR="00F3201F">
        <w:t>igure 13)</w:t>
      </w:r>
      <w:r w:rsidR="004C365C">
        <w:t>.</w:t>
      </w:r>
      <w:r w:rsidR="00831248">
        <w:t xml:space="preserve"> </w:t>
      </w:r>
    </w:p>
    <w:p w14:paraId="6BA9EDBE" w14:textId="503050C4" w:rsidR="008232BA" w:rsidRDefault="008232BA" w:rsidP="008C7F5F">
      <w:pPr>
        <w:jc w:val="center"/>
      </w:pPr>
      <w:r>
        <w:rPr>
          <w:noProof/>
        </w:rPr>
        <w:drawing>
          <wp:inline distT="0" distB="0" distL="0" distR="0" wp14:anchorId="18EAC333" wp14:editId="00BF3B70">
            <wp:extent cx="3911236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236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74751" w14:textId="17B0E6D0" w:rsidR="0020330C" w:rsidRPr="0020330C" w:rsidRDefault="0020330C" w:rsidP="0020330C">
      <w:pPr>
        <w:jc w:val="center"/>
        <w:rPr>
          <w:b/>
        </w:rPr>
      </w:pPr>
      <w:r w:rsidRPr="0020330C">
        <w:rPr>
          <w:b/>
        </w:rPr>
        <w:t>Figure 13:</w:t>
      </w:r>
      <w:r w:rsidR="008C7F5F">
        <w:rPr>
          <w:b/>
        </w:rPr>
        <w:t xml:space="preserve"> Adding Altitude to </w:t>
      </w:r>
      <w:r w:rsidR="00E67FC3">
        <w:rPr>
          <w:b/>
        </w:rPr>
        <w:t xml:space="preserve">the </w:t>
      </w:r>
      <w:r w:rsidR="008C7F5F" w:rsidRPr="00E67FC3">
        <w:rPr>
          <w:b/>
          <w:noProof/>
        </w:rPr>
        <w:t>graph</w:t>
      </w:r>
      <w:r w:rsidR="008C7F5F">
        <w:rPr>
          <w:b/>
        </w:rPr>
        <w:t>.</w:t>
      </w:r>
    </w:p>
    <w:p w14:paraId="092EEB96" w14:textId="1ADF2B2D" w:rsidR="00604643" w:rsidRDefault="00503A30" w:rsidP="00604643">
      <w:r>
        <w:t>This will display the</w:t>
      </w:r>
      <w:r w:rsidR="004C365C">
        <w:t xml:space="preserve"> following</w:t>
      </w:r>
      <w:r w:rsidR="00F453D5">
        <w:t xml:space="preserve"> </w:t>
      </w:r>
      <w:r>
        <w:t xml:space="preserve">three plots </w:t>
      </w:r>
      <w:r w:rsidR="00F453D5">
        <w:t>(</w:t>
      </w:r>
      <w:r w:rsidR="00E61B74">
        <w:t>F</w:t>
      </w:r>
      <w:r w:rsidR="00F453D5">
        <w:t>igure 1</w:t>
      </w:r>
      <w:r w:rsidR="00F3201F">
        <w:t>4</w:t>
      </w:r>
      <w:r w:rsidR="00F453D5">
        <w:t>)</w:t>
      </w:r>
      <w:r w:rsidR="004C365C">
        <w:t>.</w:t>
      </w:r>
      <w:r w:rsidR="00604643">
        <w:t xml:space="preserve"> In this graph, you can see that there seems to be a gradual increase in time as altitude increases.</w:t>
      </w:r>
    </w:p>
    <w:p w14:paraId="2B3F8CD0" w14:textId="3D7D36C9" w:rsidR="00F453D5" w:rsidRDefault="004C365C" w:rsidP="00F453D5">
      <w:pPr>
        <w:jc w:val="center"/>
      </w:pPr>
      <w:r w:rsidRPr="004C365C">
        <w:rPr>
          <w:noProof/>
        </w:rPr>
        <w:drawing>
          <wp:inline distT="0" distB="0" distL="0" distR="0" wp14:anchorId="78ECC90D" wp14:editId="4357F9C6">
            <wp:extent cx="2535148" cy="320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3514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B8195" w14:textId="29242438" w:rsidR="00F453D5" w:rsidRDefault="00F453D5" w:rsidP="00F453D5">
      <w:pPr>
        <w:jc w:val="center"/>
        <w:rPr>
          <w:b/>
        </w:rPr>
      </w:pPr>
      <w:r w:rsidRPr="00F453D5">
        <w:rPr>
          <w:b/>
        </w:rPr>
        <w:t>Figure 1</w:t>
      </w:r>
      <w:r w:rsidR="00F3201F">
        <w:rPr>
          <w:b/>
        </w:rPr>
        <w:t>4</w:t>
      </w:r>
      <w:r w:rsidRPr="00F453D5">
        <w:rPr>
          <w:b/>
        </w:rPr>
        <w:t>:</w:t>
      </w:r>
      <w:r w:rsidR="00831248">
        <w:rPr>
          <w:b/>
        </w:rPr>
        <w:t xml:space="preserve"> </w:t>
      </w:r>
      <w:r w:rsidRPr="00F453D5">
        <w:rPr>
          <w:b/>
        </w:rPr>
        <w:t>Polar plot for three different altitudes</w:t>
      </w:r>
    </w:p>
    <w:p w14:paraId="1D9528D1" w14:textId="44CC4265" w:rsidR="0020330C" w:rsidRDefault="00F453D5" w:rsidP="00126F84">
      <w:r>
        <w:lastRenderedPageBreak/>
        <w:t>Next, s</w:t>
      </w:r>
      <w:r w:rsidR="00A375B6">
        <w:t xml:space="preserve">elect </w:t>
      </w:r>
      <w:r w:rsidR="00503A30">
        <w:t>“</w:t>
      </w:r>
      <w:r w:rsidR="00A375B6">
        <w:t>Ozone</w:t>
      </w:r>
      <w:r w:rsidR="00503A30">
        <w:t>”</w:t>
      </w:r>
      <w:r w:rsidRPr="00F453D5">
        <w:t xml:space="preserve"> </w:t>
      </w:r>
      <w:r>
        <w:t xml:space="preserve">and drag to the top of the graph into the group </w:t>
      </w:r>
      <w:r w:rsidR="00220473">
        <w:t>X</w:t>
      </w:r>
      <w:r>
        <w:t xml:space="preserve"> slot</w:t>
      </w:r>
      <w:r w:rsidR="0020330C">
        <w:t xml:space="preserve"> (</w:t>
      </w:r>
      <w:r w:rsidR="00E61B74">
        <w:t>F</w:t>
      </w:r>
      <w:r w:rsidR="0020330C">
        <w:t>igure 15)</w:t>
      </w:r>
      <w:r>
        <w:t>.</w:t>
      </w:r>
      <w:r w:rsidR="00831248">
        <w:t xml:space="preserve"> </w:t>
      </w:r>
    </w:p>
    <w:p w14:paraId="36E932A5" w14:textId="4E4CA811" w:rsidR="0020330C" w:rsidRDefault="0020330C" w:rsidP="0020330C">
      <w:pPr>
        <w:jc w:val="center"/>
      </w:pPr>
      <w:r>
        <w:rPr>
          <w:noProof/>
        </w:rPr>
        <w:drawing>
          <wp:inline distT="0" distB="0" distL="0" distR="0" wp14:anchorId="5B4E496D" wp14:editId="211602B7">
            <wp:extent cx="2940795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9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D871C2" w14:textId="6B1BEB70" w:rsidR="0020330C" w:rsidRPr="0020330C" w:rsidRDefault="0020330C" w:rsidP="0020330C">
      <w:pPr>
        <w:jc w:val="center"/>
        <w:rPr>
          <w:b/>
        </w:rPr>
      </w:pPr>
      <w:r w:rsidRPr="0020330C">
        <w:rPr>
          <w:b/>
        </w:rPr>
        <w:t>Figure 15:</w:t>
      </w:r>
      <w:r w:rsidR="008C7F5F" w:rsidRPr="008C7F5F">
        <w:rPr>
          <w:b/>
        </w:rPr>
        <w:t xml:space="preserve"> </w:t>
      </w:r>
      <w:r w:rsidR="008C7F5F">
        <w:rPr>
          <w:b/>
        </w:rPr>
        <w:t xml:space="preserve">Adding Ozone to </w:t>
      </w:r>
      <w:r w:rsidR="00E67FC3">
        <w:rPr>
          <w:b/>
        </w:rPr>
        <w:t xml:space="preserve">the </w:t>
      </w:r>
      <w:r w:rsidR="008C7F5F" w:rsidRPr="00E67FC3">
        <w:rPr>
          <w:b/>
          <w:noProof/>
        </w:rPr>
        <w:t>graph</w:t>
      </w:r>
    </w:p>
    <w:p w14:paraId="1FB0D502" w14:textId="2EE99CE7" w:rsidR="00126F84" w:rsidRDefault="00503A30" w:rsidP="00126F84">
      <w:r>
        <w:t>This will display</w:t>
      </w:r>
      <w:r w:rsidR="00F453D5">
        <w:t xml:space="preserve"> the following </w:t>
      </w:r>
      <w:r w:rsidR="00DA6DFF">
        <w:t xml:space="preserve">graph </w:t>
      </w:r>
      <w:r w:rsidR="00E61B74">
        <w:t>(F</w:t>
      </w:r>
      <w:r w:rsidR="00F453D5">
        <w:t>igure 1</w:t>
      </w:r>
      <w:r w:rsidR="0020330C">
        <w:t>6</w:t>
      </w:r>
      <w:r w:rsidR="00F453D5">
        <w:t xml:space="preserve">). </w:t>
      </w:r>
      <w:r w:rsidR="00126F84">
        <w:t>The visual shows that Ozone seems to have a large linear effect on the response.</w:t>
      </w:r>
    </w:p>
    <w:p w14:paraId="4AB48FEC" w14:textId="77777777" w:rsidR="00164C32" w:rsidRDefault="00604643" w:rsidP="00220473">
      <w:pPr>
        <w:jc w:val="center"/>
        <w:rPr>
          <w:b/>
        </w:rPr>
      </w:pPr>
      <w:r w:rsidRPr="00D81C9D">
        <w:rPr>
          <w:noProof/>
        </w:rPr>
        <w:drawing>
          <wp:inline distT="0" distB="0" distL="0" distR="0" wp14:anchorId="6EF42A08" wp14:editId="6472E6FE">
            <wp:extent cx="4191044" cy="33832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91044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84C4" w14:textId="33CA1347" w:rsidR="00604643" w:rsidRPr="00604643" w:rsidRDefault="00604643" w:rsidP="00220473">
      <w:pPr>
        <w:jc w:val="center"/>
      </w:pPr>
      <w:r w:rsidRPr="00604643">
        <w:rPr>
          <w:b/>
        </w:rPr>
        <w:t>Figure 1</w:t>
      </w:r>
      <w:r w:rsidR="0020330C">
        <w:rPr>
          <w:b/>
        </w:rPr>
        <w:t>6</w:t>
      </w:r>
      <w:r w:rsidRPr="00604643">
        <w:rPr>
          <w:b/>
        </w:rPr>
        <w:t>: Polar plots for each combinati</w:t>
      </w:r>
      <w:r w:rsidR="00E61B74">
        <w:rPr>
          <w:b/>
        </w:rPr>
        <w:t>on of Altitude and Ozone levels</w:t>
      </w:r>
    </w:p>
    <w:p w14:paraId="29801D2E" w14:textId="00D992A4" w:rsidR="008C7F5F" w:rsidRDefault="00604643" w:rsidP="00126F84">
      <w:r>
        <w:lastRenderedPageBreak/>
        <w:t xml:space="preserve">Next, select </w:t>
      </w:r>
      <w:r w:rsidR="00503A30">
        <w:t>“</w:t>
      </w:r>
      <w:r w:rsidR="00A375B6">
        <w:t>Speed</w:t>
      </w:r>
      <w:r w:rsidR="00503A30">
        <w:t>”</w:t>
      </w:r>
      <w:r w:rsidRPr="00604643">
        <w:t xml:space="preserve"> </w:t>
      </w:r>
      <w:r>
        <w:t>and drag to the bottom right of the graph into the page slot</w:t>
      </w:r>
      <w:r w:rsidR="008C7F5F">
        <w:t xml:space="preserve"> (</w:t>
      </w:r>
      <w:r w:rsidR="00E61B74">
        <w:t>F</w:t>
      </w:r>
      <w:r w:rsidR="008C7F5F">
        <w:t>igure 1</w:t>
      </w:r>
      <w:r w:rsidR="00E61B74">
        <w:t>7</w:t>
      </w:r>
      <w:r w:rsidR="008C7F5F">
        <w:t>)</w:t>
      </w:r>
      <w:r>
        <w:t>.</w:t>
      </w:r>
      <w:r w:rsidR="00831248">
        <w:t xml:space="preserve"> </w:t>
      </w:r>
    </w:p>
    <w:p w14:paraId="2D45609D" w14:textId="4363FEFA" w:rsidR="008C7F5F" w:rsidRDefault="008C7F5F" w:rsidP="008C7F5F">
      <w:pPr>
        <w:jc w:val="center"/>
      </w:pPr>
      <w:r>
        <w:rPr>
          <w:noProof/>
        </w:rPr>
        <w:drawing>
          <wp:inline distT="0" distB="0" distL="0" distR="0" wp14:anchorId="06C0368B" wp14:editId="2714872D">
            <wp:extent cx="4572000" cy="320268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2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3A912" w14:textId="46A7EECE" w:rsidR="008C7F5F" w:rsidRPr="008C7F5F" w:rsidRDefault="008C7F5F" w:rsidP="008C7F5F">
      <w:pPr>
        <w:jc w:val="center"/>
        <w:rPr>
          <w:b/>
        </w:rPr>
      </w:pPr>
      <w:r w:rsidRPr="008C7F5F">
        <w:rPr>
          <w:b/>
        </w:rPr>
        <w:t>Figure 1</w:t>
      </w:r>
      <w:r w:rsidR="00E61B74">
        <w:rPr>
          <w:b/>
        </w:rPr>
        <w:t>7</w:t>
      </w:r>
      <w:r w:rsidRPr="008C7F5F">
        <w:rPr>
          <w:b/>
        </w:rPr>
        <w:t xml:space="preserve">: Adding Speed to </w:t>
      </w:r>
      <w:r w:rsidR="00E67FC3">
        <w:rPr>
          <w:b/>
        </w:rPr>
        <w:t xml:space="preserve">the </w:t>
      </w:r>
      <w:r w:rsidRPr="00E67FC3">
        <w:rPr>
          <w:b/>
          <w:noProof/>
        </w:rPr>
        <w:t>graph</w:t>
      </w:r>
      <w:r w:rsidRPr="008C7F5F">
        <w:rPr>
          <w:b/>
        </w:rPr>
        <w:t>.</w:t>
      </w:r>
    </w:p>
    <w:p w14:paraId="684BD5FC" w14:textId="2B317CDE" w:rsidR="00126F84" w:rsidRDefault="00604643" w:rsidP="00126F84">
      <w:r>
        <w:t xml:space="preserve">This will create three groups of </w:t>
      </w:r>
      <w:r w:rsidR="00503A30">
        <w:t>plots; there</w:t>
      </w:r>
      <w:r w:rsidR="00CE0EDC">
        <w:t xml:space="preserve"> is o</w:t>
      </w:r>
      <w:r>
        <w:t xml:space="preserve">ne </w:t>
      </w:r>
      <w:r w:rsidR="00CE0EDC">
        <w:t>group</w:t>
      </w:r>
      <w:r>
        <w:t xml:space="preserve"> for each </w:t>
      </w:r>
      <w:r w:rsidR="00CE0EDC">
        <w:t xml:space="preserve">of the </w:t>
      </w:r>
      <w:r>
        <w:t>speed settings.</w:t>
      </w:r>
      <w:r w:rsidR="00126F84">
        <w:t xml:space="preserve"> Speed seems to have little to no effect on performance</w:t>
      </w:r>
      <w:r w:rsidR="00F3201F">
        <w:t xml:space="preserve"> (</w:t>
      </w:r>
      <w:r w:rsidR="00E61B74">
        <w:t>F</w:t>
      </w:r>
      <w:r w:rsidR="00F3201F">
        <w:t>igure 1</w:t>
      </w:r>
      <w:r w:rsidR="00E61B74">
        <w:t>8</w:t>
      </w:r>
      <w:r w:rsidR="00F3201F">
        <w:t>)</w:t>
      </w:r>
      <w:r w:rsidR="00126F84">
        <w:t xml:space="preserve">. </w:t>
      </w:r>
    </w:p>
    <w:p w14:paraId="7009656F" w14:textId="77777777" w:rsidR="00604643" w:rsidRDefault="00225D27" w:rsidP="00604643">
      <w:pPr>
        <w:jc w:val="center"/>
      </w:pPr>
      <w:r>
        <w:rPr>
          <w:noProof/>
        </w:rPr>
        <w:lastRenderedPageBreak/>
        <w:pict w14:anchorId="2967F2DF">
          <v:group id="Group 17" o:spid="_x0000_s1026" style="position:absolute;left:0;text-align:left;margin-left:306.6pt;margin-top:75.6pt;width:93pt;height:360.6pt;z-index:251666432" coordsize="11811,45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width:9829;height:3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fY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IVefpEB9PoCAAD//wMAUEsBAi0AFAAGAAgAAAAhANvh9svuAAAAhQEAABMAAAAAAAAA&#10;AAAAAAAAAAAAAFtDb250ZW50X1R5cGVzXS54bWxQSwECLQAUAAYACAAAACEAWvQsW78AAAAVAQAA&#10;CwAAAAAAAAAAAAAAAAAfAQAAX3JlbHMvLnJlbHNQSwECLQAUAAYACAAAACEAzuNH2MYAAADbAAAA&#10;DwAAAAAAAAAAAAAAAAAHAgAAZHJzL2Rvd25yZXYueG1sUEsFBgAAAAADAAMAtwAAAPoCAAAAAA==&#10;" fillcolor="white [3201]" stroked="f" strokeweight=".5pt">
              <v:textbox>
                <w:txbxContent>
                  <w:p w14:paraId="13DD0F16" w14:textId="77777777" w:rsidR="00DA6DFF" w:rsidRPr="00DA6DFF" w:rsidRDefault="00DA6DFF">
                    <w:pPr>
                      <w:rPr>
                        <w:b/>
                        <w:sz w:val="32"/>
                      </w:rPr>
                    </w:pPr>
                    <w:r w:rsidRPr="00DA6DFF">
                      <w:rPr>
                        <w:b/>
                        <w:sz w:val="32"/>
                      </w:rPr>
                      <w:t>Speed=0</w:t>
                    </w:r>
                  </w:p>
                  <w:p w14:paraId="229869B4" w14:textId="77777777" w:rsidR="00DA6DFF" w:rsidRPr="00DA6DFF" w:rsidRDefault="00DA6DFF">
                    <w:pPr>
                      <w:rPr>
                        <w:b/>
                        <w:sz w:val="32"/>
                      </w:rPr>
                    </w:pPr>
                  </w:p>
                </w:txbxContent>
              </v:textbox>
            </v:shape>
            <v:shape id="Text Box 13" o:spid="_x0000_s1028" type="#_x0000_t202" style="position:absolute;left:76;top:21336;width:11735;height:3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<v:textbox>
                <w:txbxContent>
                  <w:p w14:paraId="65629FE2" w14:textId="77777777" w:rsidR="00DA6DFF" w:rsidRPr="00DA6DFF" w:rsidRDefault="00DA6DFF" w:rsidP="00DA6DFF">
                    <w:pPr>
                      <w:rPr>
                        <w:b/>
                        <w:sz w:val="32"/>
                      </w:rPr>
                    </w:pPr>
                    <w:r w:rsidRPr="00DA6DFF">
                      <w:rPr>
                        <w:b/>
                        <w:sz w:val="32"/>
                      </w:rPr>
                      <w:t>Speed=</w:t>
                    </w:r>
                    <w:r>
                      <w:rPr>
                        <w:b/>
                        <w:sz w:val="32"/>
                      </w:rPr>
                      <w:t>100</w:t>
                    </w:r>
                  </w:p>
                  <w:p w14:paraId="139C9039" w14:textId="77777777" w:rsidR="00DA6DFF" w:rsidRPr="00DA6DFF" w:rsidRDefault="00DA6DFF" w:rsidP="00DA6DFF">
                    <w:pPr>
                      <w:rPr>
                        <w:b/>
                        <w:sz w:val="32"/>
                      </w:rPr>
                    </w:pPr>
                  </w:p>
                </w:txbxContent>
              </v:textbox>
            </v:shape>
            <v:shape id="Text Box 14" o:spid="_x0000_s1029" type="#_x0000_t202" style="position:absolute;left:76;top:42595;width:11735;height:32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<v:textbox>
                <w:txbxContent>
                  <w:p w14:paraId="07617A0C" w14:textId="77777777" w:rsidR="00DA6DFF" w:rsidRPr="00DA6DFF" w:rsidRDefault="00DA6DFF" w:rsidP="00DA6DFF">
                    <w:pPr>
                      <w:rPr>
                        <w:b/>
                        <w:sz w:val="32"/>
                      </w:rPr>
                    </w:pPr>
                    <w:r w:rsidRPr="00DA6DFF">
                      <w:rPr>
                        <w:b/>
                        <w:sz w:val="32"/>
                      </w:rPr>
                      <w:t>Speed=</w:t>
                    </w:r>
                    <w:r>
                      <w:rPr>
                        <w:b/>
                        <w:sz w:val="32"/>
                      </w:rPr>
                      <w:t>200</w:t>
                    </w:r>
                  </w:p>
                  <w:p w14:paraId="4193E3F8" w14:textId="77777777" w:rsidR="00DA6DFF" w:rsidRPr="00DA6DFF" w:rsidRDefault="00DA6DFF" w:rsidP="00DA6DFF">
                    <w:pPr>
                      <w:rPr>
                        <w:b/>
                        <w:sz w:val="32"/>
                      </w:rPr>
                    </w:pPr>
                  </w:p>
                </w:txbxContent>
              </v:textbox>
            </v:shape>
          </v:group>
        </w:pict>
      </w:r>
      <w:r w:rsidR="00604643" w:rsidRPr="00D81C9D">
        <w:rPr>
          <w:noProof/>
        </w:rPr>
        <w:drawing>
          <wp:inline distT="0" distB="0" distL="0" distR="0" wp14:anchorId="338555DA" wp14:editId="1D3B4FDC">
            <wp:extent cx="2650210" cy="64008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21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F0303" w14:textId="6DEA5A98" w:rsidR="009F1F77" w:rsidRPr="00604643" w:rsidRDefault="009F1F77" w:rsidP="009F1F77">
      <w:pPr>
        <w:jc w:val="center"/>
      </w:pPr>
      <w:r w:rsidRPr="00604643">
        <w:rPr>
          <w:b/>
        </w:rPr>
        <w:t>Figure 1</w:t>
      </w:r>
      <w:r w:rsidR="00E61B74">
        <w:rPr>
          <w:b/>
        </w:rPr>
        <w:t>8</w:t>
      </w:r>
      <w:r>
        <w:rPr>
          <w:b/>
        </w:rPr>
        <w:t>:</w:t>
      </w:r>
      <w:r w:rsidRPr="00604643">
        <w:rPr>
          <w:b/>
        </w:rPr>
        <w:t xml:space="preserve"> Polar plots for each combination of Altitude</w:t>
      </w:r>
      <w:r>
        <w:rPr>
          <w:b/>
        </w:rPr>
        <w:t xml:space="preserve">, </w:t>
      </w:r>
      <w:r w:rsidRPr="00604643">
        <w:rPr>
          <w:b/>
        </w:rPr>
        <w:t>Ozone</w:t>
      </w:r>
      <w:r>
        <w:rPr>
          <w:b/>
        </w:rPr>
        <w:t>, and Speed</w:t>
      </w:r>
      <w:r w:rsidRPr="00604643">
        <w:rPr>
          <w:b/>
        </w:rPr>
        <w:t xml:space="preserve"> levels</w:t>
      </w:r>
    </w:p>
    <w:p w14:paraId="173B61F8" w14:textId="2EF27973" w:rsidR="00D844EF" w:rsidRDefault="00E14C31" w:rsidP="00D844EF">
      <w:r>
        <w:t>A</w:t>
      </w:r>
      <w:r w:rsidR="00290E85">
        <w:t xml:space="preserve"> lot can be </w:t>
      </w:r>
      <w:r w:rsidR="00BB2356">
        <w:t xml:space="preserve">gleaned </w:t>
      </w:r>
      <w:r w:rsidR="00290E85">
        <w:t>from simply visualizing the data</w:t>
      </w:r>
      <w:r w:rsidR="005C110C">
        <w:t>;</w:t>
      </w:r>
      <w:r w:rsidR="00290E85">
        <w:t xml:space="preserve"> however</w:t>
      </w:r>
      <w:r w:rsidR="005C110C">
        <w:t>,</w:t>
      </w:r>
      <w:r w:rsidR="00290E85">
        <w:t xml:space="preserve"> this </w:t>
      </w:r>
      <w:r w:rsidR="00126F84">
        <w:t xml:space="preserve">is </w:t>
      </w:r>
      <w:r w:rsidR="00D844EF">
        <w:t>not meant to be a substitute for further analysis</w:t>
      </w:r>
      <w:r w:rsidR="00290E85">
        <w:t xml:space="preserve"> such as </w:t>
      </w:r>
      <w:r w:rsidR="00D844EF">
        <w:t>ANOVA and regression</w:t>
      </w:r>
      <w:r w:rsidR="00290E85">
        <w:t xml:space="preserve">. </w:t>
      </w:r>
      <w:r w:rsidR="00443626">
        <w:t xml:space="preserve">This preliminary </w:t>
      </w:r>
      <w:r w:rsidR="005C110C">
        <w:t xml:space="preserve">summary </w:t>
      </w:r>
      <w:r w:rsidR="00443626">
        <w:t>helps establish an initial guess of wh</w:t>
      </w:r>
      <w:r w:rsidR="00935B9D">
        <w:t>ich</w:t>
      </w:r>
      <w:r w:rsidR="00E67FC3">
        <w:t xml:space="preserve"> </w:t>
      </w:r>
      <w:r w:rsidR="00443626" w:rsidRPr="00E67FC3">
        <w:rPr>
          <w:noProof/>
        </w:rPr>
        <w:t>underlying</w:t>
      </w:r>
      <w:r w:rsidR="00443626">
        <w:t xml:space="preserve"> model may be a good fit for the data.</w:t>
      </w:r>
      <w:r w:rsidR="00831248">
        <w:t xml:space="preserve"> </w:t>
      </w:r>
      <w:r w:rsidR="00E67FC3">
        <w:t>The</w:t>
      </w:r>
      <w:r w:rsidR="00443626">
        <w:t xml:space="preserve"> response (</w:t>
      </w:r>
      <w:r w:rsidR="003D7486">
        <w:t>TTG</w:t>
      </w:r>
      <w:r w:rsidR="00443626">
        <w:t xml:space="preserve">) seems </w:t>
      </w:r>
      <w:r w:rsidR="00443626" w:rsidRPr="00E67FC3">
        <w:rPr>
          <w:noProof/>
        </w:rPr>
        <w:t xml:space="preserve">to </w:t>
      </w:r>
      <w:r w:rsidR="00BB2356" w:rsidRPr="00E67FC3">
        <w:rPr>
          <w:noProof/>
        </w:rPr>
        <w:t xml:space="preserve">linearly </w:t>
      </w:r>
      <w:r w:rsidR="00443626" w:rsidRPr="00E67FC3">
        <w:rPr>
          <w:noProof/>
        </w:rPr>
        <w:t xml:space="preserve">increase with changes in </w:t>
      </w:r>
      <w:r w:rsidR="00BB2356" w:rsidRPr="00E67FC3">
        <w:rPr>
          <w:noProof/>
        </w:rPr>
        <w:t>Range, Altitude</w:t>
      </w:r>
      <w:r w:rsidR="00E67FC3">
        <w:rPr>
          <w:noProof/>
        </w:rPr>
        <w:t>,</w:t>
      </w:r>
      <w:r w:rsidR="00BB2356" w:rsidRPr="00E67FC3">
        <w:rPr>
          <w:noProof/>
        </w:rPr>
        <w:t xml:space="preserve"> and Ozone</w:t>
      </w:r>
      <w:r w:rsidR="00443626">
        <w:t>. Therefore, o</w:t>
      </w:r>
      <w:r w:rsidR="00D844EF">
        <w:t xml:space="preserve">ne can assume a linear or a low order </w:t>
      </w:r>
      <w:r w:rsidR="00D844EF">
        <w:lastRenderedPageBreak/>
        <w:t xml:space="preserve">polynomial model </w:t>
      </w:r>
      <w:r w:rsidR="00935B9D">
        <w:t>with</w:t>
      </w:r>
      <w:r w:rsidR="00D844EF">
        <w:t xml:space="preserve"> main effects and two</w:t>
      </w:r>
      <w:r w:rsidR="00935B9D">
        <w:t>-</w:t>
      </w:r>
      <w:r w:rsidR="00D844EF">
        <w:t>factor interactions would be sufficient to model the response.</w:t>
      </w:r>
    </w:p>
    <w:p w14:paraId="1FEF381C" w14:textId="7D630BAB" w:rsidR="00A268AC" w:rsidRDefault="00E14C31" w:rsidP="00D844EF">
      <w:r>
        <w:t>W</w:t>
      </w:r>
      <w:r w:rsidR="00FD564A">
        <w:t xml:space="preserve">ithin </w:t>
      </w:r>
      <w:r w:rsidR="005C110C">
        <w:t>the</w:t>
      </w:r>
      <w:r w:rsidR="00FD564A">
        <w:t xml:space="preserve"> JMP toolbar, select Analyze, Fit</w:t>
      </w:r>
      <w:r w:rsidR="00BE4B64">
        <w:t xml:space="preserve"> Model.</w:t>
      </w:r>
      <w:r w:rsidR="00831248">
        <w:t xml:space="preserve"> </w:t>
      </w:r>
      <w:r w:rsidR="00BE4B64">
        <w:t>Select the five factors (Range, Alt, Ozone, Az, Speed)</w:t>
      </w:r>
      <w:r w:rsidR="00FC26F3">
        <w:t>.</w:t>
      </w:r>
      <w:r w:rsidR="00831248">
        <w:t xml:space="preserve"> </w:t>
      </w:r>
      <w:r w:rsidR="00FC26F3">
        <w:t xml:space="preserve">Go to </w:t>
      </w:r>
      <w:r w:rsidR="00935B9D">
        <w:t xml:space="preserve">the </w:t>
      </w:r>
      <w:r w:rsidR="00FC26F3">
        <w:t xml:space="preserve">Macros button at the bottom of the Construct Model </w:t>
      </w:r>
      <w:r w:rsidR="006E116D">
        <w:t>E</w:t>
      </w:r>
      <w:r w:rsidR="00FC26F3">
        <w:t>ffects</w:t>
      </w:r>
      <w:r w:rsidR="006E116D">
        <w:t xml:space="preserve">, select “Factorial to </w:t>
      </w:r>
      <w:r w:rsidR="006E116D" w:rsidRPr="00E67FC3">
        <w:rPr>
          <w:noProof/>
        </w:rPr>
        <w:t>degree</w:t>
      </w:r>
      <w:r w:rsidR="006E116D">
        <w:t>”</w:t>
      </w:r>
      <w:r w:rsidR="005C110C">
        <w:t>;</w:t>
      </w:r>
      <w:r w:rsidR="006E116D">
        <w:t xml:space="preserve"> this will specify that we wish to fit </w:t>
      </w:r>
      <w:r w:rsidR="006E116D" w:rsidRPr="00E67FC3">
        <w:rPr>
          <w:noProof/>
        </w:rPr>
        <w:t>a main</w:t>
      </w:r>
      <w:r w:rsidR="00972E5A">
        <w:t xml:space="preserve"> </w:t>
      </w:r>
      <w:r w:rsidR="00935B9D">
        <w:t>effects and two-</w:t>
      </w:r>
      <w:r w:rsidR="006E116D">
        <w:t>factor interaction mode</w:t>
      </w:r>
      <w:r w:rsidR="00C52E14">
        <w:t>l (figure 1</w:t>
      </w:r>
      <w:r w:rsidR="00935B9D">
        <w:t>9</w:t>
      </w:r>
      <w:r w:rsidR="00C52E14">
        <w:t>).</w:t>
      </w:r>
    </w:p>
    <w:p w14:paraId="74420076" w14:textId="32A931FB" w:rsidR="00FD564A" w:rsidRDefault="00BE4B64" w:rsidP="00164C32">
      <w:pPr>
        <w:jc w:val="center"/>
      </w:pPr>
      <w:r>
        <w:rPr>
          <w:noProof/>
        </w:rPr>
        <w:drawing>
          <wp:inline distT="0" distB="0" distL="0" distR="0" wp14:anchorId="65C852AB" wp14:editId="413A9176">
            <wp:extent cx="4510558" cy="36576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105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F4BAC" w14:textId="6D7C16E7" w:rsidR="00C52E14" w:rsidRPr="00A268AC" w:rsidRDefault="00C52E14" w:rsidP="00A268AC">
      <w:pPr>
        <w:jc w:val="center"/>
        <w:rPr>
          <w:b/>
        </w:rPr>
      </w:pPr>
      <w:r w:rsidRPr="00A268AC">
        <w:rPr>
          <w:b/>
        </w:rPr>
        <w:t>Figure 1</w:t>
      </w:r>
      <w:r w:rsidR="00935B9D">
        <w:rPr>
          <w:b/>
        </w:rPr>
        <w:t>9</w:t>
      </w:r>
      <w:r w:rsidRPr="00A268AC">
        <w:rPr>
          <w:b/>
        </w:rPr>
        <w:t xml:space="preserve">: </w:t>
      </w:r>
      <w:r w:rsidR="00A268AC">
        <w:rPr>
          <w:b/>
        </w:rPr>
        <w:t xml:space="preserve">Fitting </w:t>
      </w:r>
      <w:r w:rsidR="00A268AC" w:rsidRPr="00E67FC3">
        <w:rPr>
          <w:b/>
          <w:noProof/>
        </w:rPr>
        <w:t>a main</w:t>
      </w:r>
      <w:r w:rsidR="00A268AC">
        <w:rPr>
          <w:b/>
        </w:rPr>
        <w:t xml:space="preserve"> effect and two-</w:t>
      </w:r>
      <w:r w:rsidR="00935B9D">
        <w:rPr>
          <w:b/>
        </w:rPr>
        <w:t>factor interaction model in JMP</w:t>
      </w:r>
    </w:p>
    <w:p w14:paraId="7FD4F740" w14:textId="327C052E" w:rsidR="006E116D" w:rsidRDefault="006E116D" w:rsidP="00D844EF">
      <w:r>
        <w:t>After specifying the model, select “Run</w:t>
      </w:r>
      <w:r w:rsidR="00935B9D">
        <w:t>.</w:t>
      </w:r>
      <w:r w:rsidR="00E67FC3" w:rsidRPr="00E67FC3">
        <w:rPr>
          <w:noProof/>
        </w:rPr>
        <w:t>”</w:t>
      </w:r>
      <w:r w:rsidR="00831248">
        <w:t xml:space="preserve"> </w:t>
      </w:r>
      <w:r>
        <w:t xml:space="preserve">A “Fit Model” window will </w:t>
      </w:r>
      <w:r w:rsidR="00C52E14">
        <w:t>appear with the results of the regression analysis (</w:t>
      </w:r>
      <w:r w:rsidR="00935B9D">
        <w:t>F</w:t>
      </w:r>
      <w:r w:rsidR="00C52E14">
        <w:t>igure</w:t>
      </w:r>
      <w:r w:rsidR="00935B9D">
        <w:t xml:space="preserve"> 20</w:t>
      </w:r>
      <w:r w:rsidR="00C52E14">
        <w:t>).</w:t>
      </w:r>
    </w:p>
    <w:p w14:paraId="5C2A1566" w14:textId="7FE922A6" w:rsidR="00D844EF" w:rsidRDefault="00D844EF" w:rsidP="00D844EF"/>
    <w:p w14:paraId="5583CDA2" w14:textId="4EAD902F" w:rsidR="00D844EF" w:rsidRDefault="00C52E14" w:rsidP="008A1316">
      <w:pPr>
        <w:jc w:val="center"/>
      </w:pPr>
      <w:r w:rsidRPr="00C52E14">
        <w:rPr>
          <w:noProof/>
        </w:rPr>
        <w:lastRenderedPageBreak/>
        <w:drawing>
          <wp:inline distT="0" distB="0" distL="0" distR="0" wp14:anchorId="5D61F1D4" wp14:editId="1F55DF7D">
            <wp:extent cx="4044794" cy="3657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4479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0FA9F" w14:textId="21A86170" w:rsidR="00A506F3" w:rsidRPr="00A268AC" w:rsidRDefault="00A506F3" w:rsidP="00A268AC">
      <w:pPr>
        <w:jc w:val="center"/>
        <w:rPr>
          <w:b/>
        </w:rPr>
      </w:pPr>
      <w:r w:rsidRPr="00A268AC">
        <w:rPr>
          <w:b/>
        </w:rPr>
        <w:t>Figure</w:t>
      </w:r>
      <w:r w:rsidR="008C7F5F" w:rsidRPr="00A268AC">
        <w:rPr>
          <w:b/>
        </w:rPr>
        <w:t xml:space="preserve"> </w:t>
      </w:r>
      <w:r w:rsidR="00935B9D">
        <w:rPr>
          <w:b/>
        </w:rPr>
        <w:t>20</w:t>
      </w:r>
      <w:r w:rsidRPr="00A268AC">
        <w:rPr>
          <w:b/>
        </w:rPr>
        <w:t>:</w:t>
      </w:r>
      <w:r w:rsidR="00A268AC" w:rsidRPr="00A268AC">
        <w:rPr>
          <w:b/>
        </w:rPr>
        <w:t xml:space="preserve"> TTG Actual vs. TTG Predicted graph.</w:t>
      </w:r>
    </w:p>
    <w:p w14:paraId="7E519F34" w14:textId="69CAC6B1" w:rsidR="00C52E14" w:rsidRDefault="00C52E14" w:rsidP="00D844EF">
      <w:r>
        <w:t xml:space="preserve">The Time to Go Actual vs. Time to Go Predicted graph shows that a linear model with following terms and </w:t>
      </w:r>
      <w:r w:rsidR="00A506F3">
        <w:t>parameter estimates</w:t>
      </w:r>
      <w:r>
        <w:t xml:space="preserve"> </w:t>
      </w:r>
      <w:r w:rsidR="00EF1695">
        <w:t>(</w:t>
      </w:r>
      <w:r w:rsidR="00935B9D">
        <w:t>F</w:t>
      </w:r>
      <w:r w:rsidR="00EF1695">
        <w:t>igure 2</w:t>
      </w:r>
      <w:r w:rsidR="00935B9D">
        <w:t>1</w:t>
      </w:r>
      <w:r w:rsidR="00EF1695">
        <w:t xml:space="preserve">) </w:t>
      </w:r>
      <w:r>
        <w:t xml:space="preserve">provides </w:t>
      </w:r>
      <w:r w:rsidR="00E14C31">
        <w:t xml:space="preserve">an </w:t>
      </w:r>
      <w:r>
        <w:t>almost perfect prediction (RSq=1.00)</w:t>
      </w:r>
      <w:r w:rsidR="00E14C31">
        <w:t xml:space="preserve"> of TTG.</w:t>
      </w:r>
      <w:r w:rsidR="00831248">
        <w:t xml:space="preserve"> </w:t>
      </w:r>
    </w:p>
    <w:p w14:paraId="31CA2610" w14:textId="270468B1" w:rsidR="00C52E14" w:rsidRDefault="000837F0" w:rsidP="000837F0">
      <w:pPr>
        <w:jc w:val="center"/>
        <w:rPr>
          <w:lang w:val="fr-FR"/>
        </w:rPr>
      </w:pPr>
      <w:r w:rsidRPr="000837F0">
        <w:rPr>
          <w:noProof/>
        </w:rPr>
        <w:drawing>
          <wp:inline distT="0" distB="0" distL="0" distR="0" wp14:anchorId="133B2903" wp14:editId="650B0C70">
            <wp:extent cx="3283832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8383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10D03" w14:textId="6D6A2DA1" w:rsidR="00A506F3" w:rsidRPr="00A268AC" w:rsidRDefault="00A506F3" w:rsidP="000837F0">
      <w:pPr>
        <w:jc w:val="center"/>
        <w:rPr>
          <w:b/>
        </w:rPr>
      </w:pPr>
      <w:r w:rsidRPr="00A268AC">
        <w:rPr>
          <w:b/>
        </w:rPr>
        <w:t xml:space="preserve">Figure </w:t>
      </w:r>
      <w:r w:rsidR="008C7F5F" w:rsidRPr="00A268AC">
        <w:rPr>
          <w:b/>
        </w:rPr>
        <w:t>2</w:t>
      </w:r>
      <w:r w:rsidR="00935B9D">
        <w:rPr>
          <w:b/>
        </w:rPr>
        <w:t>1</w:t>
      </w:r>
      <w:r w:rsidRPr="00A268AC">
        <w:rPr>
          <w:b/>
        </w:rPr>
        <w:t>:</w:t>
      </w:r>
      <w:r w:rsidR="00A268AC">
        <w:rPr>
          <w:b/>
        </w:rPr>
        <w:t xml:space="preserve"> Parameter estimates for each model term.</w:t>
      </w:r>
    </w:p>
    <w:p w14:paraId="0042F663" w14:textId="0E59C781" w:rsidR="000837F0" w:rsidRDefault="00A506F3" w:rsidP="00D844EF">
      <w:r>
        <w:t>The magnitude of the paramet</w:t>
      </w:r>
      <w:r w:rsidR="00935B9D">
        <w:t>er estimates describe the slope (</w:t>
      </w:r>
      <w:r>
        <w:t>influence</w:t>
      </w:r>
      <w:r w:rsidR="00935B9D">
        <w:t>)</w:t>
      </w:r>
      <w:r>
        <w:t xml:space="preserve"> a factor has on the response (TTG).</w:t>
      </w:r>
      <w:r w:rsidR="00831248">
        <w:t xml:space="preserve"> </w:t>
      </w:r>
      <w:r w:rsidR="00C52E14" w:rsidRPr="00C52E14">
        <w:t xml:space="preserve">The Prediction Profiler below </w:t>
      </w:r>
      <w:r>
        <w:t>(</w:t>
      </w:r>
      <w:r w:rsidR="00935B9D">
        <w:t>F</w:t>
      </w:r>
      <w:r>
        <w:t>igure 2</w:t>
      </w:r>
      <w:r w:rsidR="00935B9D">
        <w:t>2</w:t>
      </w:r>
      <w:r>
        <w:t xml:space="preserve">) </w:t>
      </w:r>
      <w:r w:rsidR="00C52E14">
        <w:t>is a visual representation of the T</w:t>
      </w:r>
      <w:r>
        <w:t>TG</w:t>
      </w:r>
      <w:r w:rsidR="00C52E14">
        <w:t xml:space="preserve"> response in the </w:t>
      </w:r>
      <w:r w:rsidR="000837F0">
        <w:t>three-factor</w:t>
      </w:r>
      <w:r w:rsidR="00C52E14">
        <w:t xml:space="preserve"> space.</w:t>
      </w:r>
      <w:r w:rsidR="00831248">
        <w:t xml:space="preserve"> </w:t>
      </w:r>
      <w:r w:rsidR="000837F0">
        <w:t>The slope for Ozone is the largest (0.000688) followed by Range (4.2524e-5).</w:t>
      </w:r>
      <w:r w:rsidR="0074314D">
        <w:t xml:space="preserve"> Note that there are several 2-factor interactions that </w:t>
      </w:r>
      <w:r w:rsidR="00935B9D">
        <w:t>are statistically</w:t>
      </w:r>
      <w:r w:rsidR="0074314D">
        <w:t xml:space="preserve"> significant.</w:t>
      </w:r>
      <w:r w:rsidR="00831248">
        <w:t xml:space="preserve"> </w:t>
      </w:r>
      <w:r w:rsidR="0074314D">
        <w:t>These interactions can be difficult to id</w:t>
      </w:r>
      <w:r w:rsidR="00935B9D">
        <w:t>entify using visualization tools</w:t>
      </w:r>
      <w:r w:rsidR="0074314D">
        <w:t xml:space="preserve">. </w:t>
      </w:r>
    </w:p>
    <w:p w14:paraId="0FEB41FB" w14:textId="08B13F1C" w:rsidR="00A506F3" w:rsidRDefault="00D844EF" w:rsidP="00D844EF">
      <w:r w:rsidRPr="00291318">
        <w:rPr>
          <w:noProof/>
        </w:rPr>
        <w:lastRenderedPageBreak/>
        <w:drawing>
          <wp:inline distT="0" distB="0" distL="0" distR="0" wp14:anchorId="4CADF466" wp14:editId="4885D056">
            <wp:extent cx="5943600" cy="24682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BD1D" w14:textId="576093A2" w:rsidR="00A506F3" w:rsidRPr="00A268AC" w:rsidRDefault="00A506F3" w:rsidP="00A268AC">
      <w:pPr>
        <w:jc w:val="center"/>
        <w:rPr>
          <w:b/>
        </w:rPr>
      </w:pPr>
      <w:r w:rsidRPr="00A268AC">
        <w:rPr>
          <w:b/>
        </w:rPr>
        <w:t>Figure 2</w:t>
      </w:r>
      <w:r w:rsidR="00935B9D">
        <w:rPr>
          <w:b/>
        </w:rPr>
        <w:t>2</w:t>
      </w:r>
      <w:r w:rsidRPr="00A268AC">
        <w:rPr>
          <w:b/>
        </w:rPr>
        <w:t>:</w:t>
      </w:r>
      <w:r w:rsidR="00A268AC" w:rsidRPr="00A268AC">
        <w:rPr>
          <w:b/>
        </w:rPr>
        <w:t xml:space="preserve"> </w:t>
      </w:r>
      <w:r w:rsidR="008C7F5F" w:rsidRPr="00A268AC">
        <w:rPr>
          <w:b/>
        </w:rPr>
        <w:t xml:space="preserve">Prediction profiler </w:t>
      </w:r>
      <w:r w:rsidR="00A268AC" w:rsidRPr="00A268AC">
        <w:rPr>
          <w:b/>
        </w:rPr>
        <w:t>for TTG response.</w:t>
      </w:r>
    </w:p>
    <w:p w14:paraId="04C54CFA" w14:textId="64EE6A24" w:rsidR="00A506F3" w:rsidRDefault="00A506F3" w:rsidP="00A506F3">
      <w:r>
        <w:t>The regression analysis provides a mathematical model of what was observed visual</w:t>
      </w:r>
      <w:r w:rsidR="00E14C31">
        <w:t>ly</w:t>
      </w:r>
      <w:r>
        <w:t xml:space="preserve"> with the polar plots.</w:t>
      </w:r>
      <w:r w:rsidR="00831248">
        <w:t xml:space="preserve"> </w:t>
      </w:r>
      <w:r w:rsidR="008316BC">
        <w:t xml:space="preserve">Range and Ozone </w:t>
      </w:r>
      <w:r w:rsidR="00935B9D">
        <w:t>influence TTG more than Altitude</w:t>
      </w:r>
      <w:r w:rsidR="008316BC">
        <w:t xml:space="preserve"> and Speed has little to no effect on TTG.</w:t>
      </w:r>
      <w:r w:rsidR="00831248">
        <w:t xml:space="preserve"> </w:t>
      </w:r>
      <w:r w:rsidR="008316BC">
        <w:t>One</w:t>
      </w:r>
      <w:r w:rsidR="00EF1695">
        <w:t xml:space="preserve"> of the</w:t>
      </w:r>
      <w:r w:rsidR="008316BC">
        <w:t xml:space="preserve"> benefits of the mathematical model is that we can predict </w:t>
      </w:r>
      <w:r w:rsidR="00E67FC3">
        <w:t xml:space="preserve">the </w:t>
      </w:r>
      <w:r w:rsidR="008316BC" w:rsidRPr="00E67FC3">
        <w:rPr>
          <w:noProof/>
        </w:rPr>
        <w:t>performance</w:t>
      </w:r>
      <w:r w:rsidR="008316BC">
        <w:t xml:space="preserve"> of untested factor settings (scenarios).</w:t>
      </w:r>
      <w:r w:rsidR="00831248">
        <w:t xml:space="preserve"> </w:t>
      </w:r>
    </w:p>
    <w:p w14:paraId="6E699A34" w14:textId="62339B6F" w:rsidR="008316BC" w:rsidRDefault="00057BB2" w:rsidP="008316BC">
      <w:pPr>
        <w:pStyle w:val="Heading1"/>
      </w:pPr>
      <w:bookmarkStart w:id="7" w:name="_Toc531015667"/>
      <w:r>
        <w:t>Conclusion</w:t>
      </w:r>
      <w:bookmarkEnd w:id="7"/>
    </w:p>
    <w:p w14:paraId="1EC29365" w14:textId="0908DFB2" w:rsidR="008316BC" w:rsidRPr="008316BC" w:rsidRDefault="008316BC" w:rsidP="008316BC">
      <w:r>
        <w:t>This document served as a tutorial on how to install and use the Polar Plot Add-in tool developed by the STAT COE.</w:t>
      </w:r>
      <w:r w:rsidR="00831248">
        <w:t xml:space="preserve"> </w:t>
      </w:r>
      <w:r>
        <w:t xml:space="preserve">The tool was applied to </w:t>
      </w:r>
      <w:r w:rsidR="00EF1695">
        <w:t xml:space="preserve">an </w:t>
      </w:r>
      <w:r>
        <w:t>exploratory data analysis example of an IRCM system.</w:t>
      </w:r>
      <w:r w:rsidR="00831248">
        <w:t xml:space="preserve"> </w:t>
      </w:r>
      <w:r>
        <w:t xml:space="preserve">The analysis demonstrates how using visualization tools, particular those </w:t>
      </w:r>
      <w:r>
        <w:rPr>
          <w:color w:val="000000" w:themeColor="text1"/>
        </w:rPr>
        <w:t>that mimic the natural factor space</w:t>
      </w:r>
      <w:r w:rsidR="00DE2C0F">
        <w:rPr>
          <w:color w:val="000000" w:themeColor="text1"/>
        </w:rPr>
        <w:t>, can aid practitioners in estimating the underlying mathematical model that best fits the data.</w:t>
      </w:r>
      <w:r w:rsidR="00831248">
        <w:rPr>
          <w:color w:val="000000" w:themeColor="text1"/>
        </w:rPr>
        <w:t xml:space="preserve"> </w:t>
      </w:r>
    </w:p>
    <w:sectPr w:rsidR="008316BC" w:rsidRPr="008316BC" w:rsidSect="00207034">
      <w:footerReference w:type="default" r:id="rId41"/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F4BCDE" w14:textId="77777777" w:rsidR="00E01386" w:rsidRDefault="00E01386" w:rsidP="000223ED">
      <w:pPr>
        <w:spacing w:after="0" w:line="240" w:lineRule="auto"/>
      </w:pPr>
      <w:r>
        <w:separator/>
      </w:r>
    </w:p>
    <w:p w14:paraId="70FE61A5" w14:textId="77777777" w:rsidR="00E01386" w:rsidRDefault="00E01386"/>
  </w:endnote>
  <w:endnote w:type="continuationSeparator" w:id="0">
    <w:p w14:paraId="7202A2EB" w14:textId="77777777" w:rsidR="00E01386" w:rsidRDefault="00E01386" w:rsidP="000223ED">
      <w:pPr>
        <w:spacing w:after="0" w:line="240" w:lineRule="auto"/>
      </w:pPr>
      <w:r>
        <w:continuationSeparator/>
      </w:r>
    </w:p>
    <w:p w14:paraId="6A31001D" w14:textId="77777777" w:rsidR="00E01386" w:rsidRDefault="00E01386"/>
  </w:endnote>
  <w:endnote w:type="continuationNotice" w:id="1">
    <w:p w14:paraId="0DF13F83" w14:textId="77777777" w:rsidR="00E01386" w:rsidRDefault="00E013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E0D78" w14:textId="2915646C" w:rsidR="006E116D" w:rsidRDefault="006E116D" w:rsidP="005A2FA4">
    <w:pPr>
      <w:pStyle w:val="Footer"/>
      <w:jc w:val="center"/>
      <w:rPr>
        <w:rFonts w:cstheme="minorHAnsi"/>
      </w:rPr>
    </w:pPr>
    <w:r>
      <w:rPr>
        <w:rFonts w:cstheme="minorHAnsi"/>
      </w:rPr>
      <w:t>STAT Center of Excellence</w:t>
    </w:r>
  </w:p>
  <w:p w14:paraId="000E0D79" w14:textId="77777777" w:rsidR="006E116D" w:rsidRPr="005A2FA4" w:rsidRDefault="006E116D" w:rsidP="005A2FA4">
    <w:pPr>
      <w:pStyle w:val="Footer"/>
      <w:jc w:val="center"/>
      <w:rPr>
        <w:rFonts w:cstheme="minorHAnsi"/>
      </w:rPr>
    </w:pPr>
    <w:r>
      <w:rPr>
        <w:rFonts w:cstheme="minorHAnsi"/>
      </w:rPr>
      <w:t>2950 Hobson Way – Wright-Patterson AFB, OH 45433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E0D7A" w14:textId="77777777" w:rsidR="006E116D" w:rsidRDefault="006E116D" w:rsidP="002070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212"/>
      <w:gridCol w:w="936"/>
      <w:gridCol w:w="4212"/>
    </w:tblGrid>
    <w:tr w:rsidR="006E116D" w14:paraId="000E0D7E" w14:textId="77777777" w:rsidTr="00BB2356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14:paraId="000E0D7B" w14:textId="77777777" w:rsidR="006E116D" w:rsidRDefault="006E116D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000E0D7C" w14:textId="4F91C169" w:rsidR="006E116D" w:rsidRDefault="006E116D">
          <w:pPr>
            <w:pStyle w:val="NoSpacing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225D27" w:rsidRPr="00225D27">
            <w:rPr>
              <w:rFonts w:asciiTheme="majorHAnsi" w:hAnsiTheme="majorHAnsi"/>
              <w:b/>
              <w:noProof/>
            </w:rPr>
            <w:t>4</w:t>
          </w:r>
          <w:r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14:paraId="000E0D7D" w14:textId="77777777" w:rsidR="006E116D" w:rsidRDefault="006E116D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6E116D" w14:paraId="000E0D82" w14:textId="77777777" w:rsidTr="00BB2356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14:paraId="000E0D7F" w14:textId="77777777" w:rsidR="006E116D" w:rsidRDefault="006E116D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14:paraId="000E0D80" w14:textId="77777777" w:rsidR="006E116D" w:rsidRDefault="006E116D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14:paraId="000E0D81" w14:textId="77777777" w:rsidR="006E116D" w:rsidRDefault="006E116D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14:paraId="000E0D83" w14:textId="77777777" w:rsidR="006E116D" w:rsidRDefault="006E116D" w:rsidP="00207034">
    <w:pPr>
      <w:pStyle w:val="Footer"/>
    </w:pPr>
  </w:p>
  <w:p w14:paraId="000E0D84" w14:textId="77777777" w:rsidR="006E116D" w:rsidRDefault="006E116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38EF1C" w14:textId="77777777" w:rsidR="00E01386" w:rsidRDefault="00E01386" w:rsidP="000223ED">
      <w:pPr>
        <w:spacing w:after="0" w:line="240" w:lineRule="auto"/>
      </w:pPr>
      <w:r>
        <w:separator/>
      </w:r>
    </w:p>
    <w:p w14:paraId="6F39DFAF" w14:textId="77777777" w:rsidR="00E01386" w:rsidRDefault="00E01386"/>
  </w:footnote>
  <w:footnote w:type="continuationSeparator" w:id="0">
    <w:p w14:paraId="36A09652" w14:textId="77777777" w:rsidR="00E01386" w:rsidRDefault="00E01386" w:rsidP="000223ED">
      <w:pPr>
        <w:spacing w:after="0" w:line="240" w:lineRule="auto"/>
      </w:pPr>
      <w:r>
        <w:continuationSeparator/>
      </w:r>
    </w:p>
    <w:p w14:paraId="49B3A05B" w14:textId="77777777" w:rsidR="00E01386" w:rsidRDefault="00E01386"/>
  </w:footnote>
  <w:footnote w:type="continuationNotice" w:id="1">
    <w:p w14:paraId="3BA44925" w14:textId="77777777" w:rsidR="00E01386" w:rsidRDefault="00E0138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E0D77" w14:textId="00D4957B" w:rsidR="006E116D" w:rsidRDefault="006E116D">
    <w:pPr>
      <w:pStyle w:val="Header"/>
    </w:pPr>
    <w:r>
      <w:t>STAT COE-Report-</w:t>
    </w:r>
    <w:r w:rsidR="000F0052">
      <w:t>21</w:t>
    </w:r>
    <w:r>
      <w:t>-</w:t>
    </w:r>
    <w:r w:rsidR="000F0052">
      <w:t>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43F57"/>
    <w:multiLevelType w:val="hybridMultilevel"/>
    <w:tmpl w:val="6A303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10628"/>
    <w:multiLevelType w:val="hybridMultilevel"/>
    <w:tmpl w:val="16620A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804624"/>
    <w:multiLevelType w:val="hybridMultilevel"/>
    <w:tmpl w:val="EB2692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051DFF"/>
    <w:multiLevelType w:val="hybridMultilevel"/>
    <w:tmpl w:val="D794F0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F4BA6"/>
    <w:multiLevelType w:val="hybridMultilevel"/>
    <w:tmpl w:val="DF66F4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F04F8"/>
    <w:multiLevelType w:val="hybridMultilevel"/>
    <w:tmpl w:val="B7D6F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F87EFA"/>
    <w:multiLevelType w:val="hybridMultilevel"/>
    <w:tmpl w:val="8B6ADC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2574C"/>
    <w:multiLevelType w:val="hybridMultilevel"/>
    <w:tmpl w:val="9D1E0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1F7DF6"/>
    <w:multiLevelType w:val="hybridMultilevel"/>
    <w:tmpl w:val="51ACA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291839"/>
    <w:multiLevelType w:val="hybridMultilevel"/>
    <w:tmpl w:val="CFD6D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597C50"/>
    <w:multiLevelType w:val="hybridMultilevel"/>
    <w:tmpl w:val="735AAA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417202"/>
    <w:multiLevelType w:val="hybridMultilevel"/>
    <w:tmpl w:val="042ECB92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091289"/>
    <w:multiLevelType w:val="hybridMultilevel"/>
    <w:tmpl w:val="8AA8C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A8453F"/>
    <w:multiLevelType w:val="hybridMultilevel"/>
    <w:tmpl w:val="CED0AB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1959B9"/>
    <w:multiLevelType w:val="hybridMultilevel"/>
    <w:tmpl w:val="64266A90"/>
    <w:lvl w:ilvl="0" w:tplc="89A86E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70155F"/>
    <w:multiLevelType w:val="hybridMultilevel"/>
    <w:tmpl w:val="D1565F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3C60FC"/>
    <w:multiLevelType w:val="hybridMultilevel"/>
    <w:tmpl w:val="C8363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6"/>
  </w:num>
  <w:num w:numId="4">
    <w:abstractNumId w:val="14"/>
  </w:num>
  <w:num w:numId="5">
    <w:abstractNumId w:val="0"/>
  </w:num>
  <w:num w:numId="6">
    <w:abstractNumId w:val="1"/>
  </w:num>
  <w:num w:numId="7">
    <w:abstractNumId w:val="11"/>
  </w:num>
  <w:num w:numId="8">
    <w:abstractNumId w:val="10"/>
  </w:num>
  <w:num w:numId="9">
    <w:abstractNumId w:val="16"/>
  </w:num>
  <w:num w:numId="10">
    <w:abstractNumId w:val="5"/>
  </w:num>
  <w:num w:numId="11">
    <w:abstractNumId w:val="7"/>
  </w:num>
  <w:num w:numId="12">
    <w:abstractNumId w:val="15"/>
  </w:num>
  <w:num w:numId="13">
    <w:abstractNumId w:val="2"/>
  </w:num>
  <w:num w:numId="14">
    <w:abstractNumId w:val="4"/>
  </w:num>
  <w:num w:numId="15">
    <w:abstractNumId w:val="12"/>
  </w:num>
  <w:num w:numId="16">
    <w:abstractNumId w:val="8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a2tDA0NTWwNDS3sDRV0lEKTi0uzszPAykwNKoFAF51CvctAAAA"/>
  </w:docVars>
  <w:rsids>
    <w:rsidRoot w:val="00F30C1D"/>
    <w:rsid w:val="00004D51"/>
    <w:rsid w:val="000079D4"/>
    <w:rsid w:val="00010524"/>
    <w:rsid w:val="0001166E"/>
    <w:rsid w:val="000223ED"/>
    <w:rsid w:val="000231C0"/>
    <w:rsid w:val="000278C0"/>
    <w:rsid w:val="00030312"/>
    <w:rsid w:val="00040A07"/>
    <w:rsid w:val="000422C9"/>
    <w:rsid w:val="00052946"/>
    <w:rsid w:val="000554E3"/>
    <w:rsid w:val="00057BB2"/>
    <w:rsid w:val="00062432"/>
    <w:rsid w:val="00076950"/>
    <w:rsid w:val="000835CF"/>
    <w:rsid w:val="000837F0"/>
    <w:rsid w:val="00091376"/>
    <w:rsid w:val="00096D2B"/>
    <w:rsid w:val="000A035A"/>
    <w:rsid w:val="000A23EA"/>
    <w:rsid w:val="000B4375"/>
    <w:rsid w:val="000B674B"/>
    <w:rsid w:val="000C0C7B"/>
    <w:rsid w:val="000C3E8D"/>
    <w:rsid w:val="000C70D9"/>
    <w:rsid w:val="000C7595"/>
    <w:rsid w:val="000D1474"/>
    <w:rsid w:val="000D2A9F"/>
    <w:rsid w:val="000E337B"/>
    <w:rsid w:val="000E65D5"/>
    <w:rsid w:val="000F0052"/>
    <w:rsid w:val="000F15DE"/>
    <w:rsid w:val="000F7CC6"/>
    <w:rsid w:val="00115220"/>
    <w:rsid w:val="001160CE"/>
    <w:rsid w:val="00117737"/>
    <w:rsid w:val="00120D3F"/>
    <w:rsid w:val="00126E5B"/>
    <w:rsid w:val="00126F84"/>
    <w:rsid w:val="00133B48"/>
    <w:rsid w:val="00135FE5"/>
    <w:rsid w:val="00143B7D"/>
    <w:rsid w:val="001465CF"/>
    <w:rsid w:val="00161A2D"/>
    <w:rsid w:val="00164773"/>
    <w:rsid w:val="00164C32"/>
    <w:rsid w:val="00167F83"/>
    <w:rsid w:val="0017096D"/>
    <w:rsid w:val="00172255"/>
    <w:rsid w:val="001A03B6"/>
    <w:rsid w:val="001A3FDE"/>
    <w:rsid w:val="001A42AD"/>
    <w:rsid w:val="001B1847"/>
    <w:rsid w:val="001B776C"/>
    <w:rsid w:val="001C227D"/>
    <w:rsid w:val="001C26AD"/>
    <w:rsid w:val="001C5E44"/>
    <w:rsid w:val="001C7A8C"/>
    <w:rsid w:val="001D44A1"/>
    <w:rsid w:val="001D638E"/>
    <w:rsid w:val="001D6B3D"/>
    <w:rsid w:val="001E1E42"/>
    <w:rsid w:val="001E45A8"/>
    <w:rsid w:val="001E6353"/>
    <w:rsid w:val="001E7905"/>
    <w:rsid w:val="001F0181"/>
    <w:rsid w:val="001F367A"/>
    <w:rsid w:val="0020330C"/>
    <w:rsid w:val="00207034"/>
    <w:rsid w:val="00207FBB"/>
    <w:rsid w:val="002129CD"/>
    <w:rsid w:val="00213490"/>
    <w:rsid w:val="00220473"/>
    <w:rsid w:val="00225D27"/>
    <w:rsid w:val="00226436"/>
    <w:rsid w:val="00231B56"/>
    <w:rsid w:val="00243E85"/>
    <w:rsid w:val="00254F27"/>
    <w:rsid w:val="002571FA"/>
    <w:rsid w:val="00260795"/>
    <w:rsid w:val="002716E1"/>
    <w:rsid w:val="0027247C"/>
    <w:rsid w:val="00276A27"/>
    <w:rsid w:val="0028113F"/>
    <w:rsid w:val="00290E85"/>
    <w:rsid w:val="002A40DA"/>
    <w:rsid w:val="002A615E"/>
    <w:rsid w:val="002B2F2D"/>
    <w:rsid w:val="002C0C28"/>
    <w:rsid w:val="002C135F"/>
    <w:rsid w:val="002C7224"/>
    <w:rsid w:val="002D037B"/>
    <w:rsid w:val="002D6891"/>
    <w:rsid w:val="002E2E13"/>
    <w:rsid w:val="002E4680"/>
    <w:rsid w:val="002F0747"/>
    <w:rsid w:val="002F09B7"/>
    <w:rsid w:val="002F2739"/>
    <w:rsid w:val="003034B4"/>
    <w:rsid w:val="0030390D"/>
    <w:rsid w:val="0030447E"/>
    <w:rsid w:val="00307368"/>
    <w:rsid w:val="003169D3"/>
    <w:rsid w:val="00316B50"/>
    <w:rsid w:val="003258A4"/>
    <w:rsid w:val="003279A8"/>
    <w:rsid w:val="0035168C"/>
    <w:rsid w:val="0035336F"/>
    <w:rsid w:val="00361FA4"/>
    <w:rsid w:val="00363AD5"/>
    <w:rsid w:val="00364894"/>
    <w:rsid w:val="0037397B"/>
    <w:rsid w:val="00386B7F"/>
    <w:rsid w:val="00386BBA"/>
    <w:rsid w:val="00393A8D"/>
    <w:rsid w:val="003A45C8"/>
    <w:rsid w:val="003B3DA3"/>
    <w:rsid w:val="003B5A58"/>
    <w:rsid w:val="003C1378"/>
    <w:rsid w:val="003D5E7D"/>
    <w:rsid w:val="003D7486"/>
    <w:rsid w:val="003E0942"/>
    <w:rsid w:val="003E2008"/>
    <w:rsid w:val="003E399F"/>
    <w:rsid w:val="003E7985"/>
    <w:rsid w:val="003F0D64"/>
    <w:rsid w:val="003F4FE9"/>
    <w:rsid w:val="00403A5B"/>
    <w:rsid w:val="0040446F"/>
    <w:rsid w:val="00407A3F"/>
    <w:rsid w:val="00411158"/>
    <w:rsid w:val="004122EC"/>
    <w:rsid w:val="004174D3"/>
    <w:rsid w:val="004301B0"/>
    <w:rsid w:val="00435C96"/>
    <w:rsid w:val="00437141"/>
    <w:rsid w:val="00443626"/>
    <w:rsid w:val="00444C15"/>
    <w:rsid w:val="00453059"/>
    <w:rsid w:val="00465ED4"/>
    <w:rsid w:val="0047091D"/>
    <w:rsid w:val="004715A4"/>
    <w:rsid w:val="00473FEB"/>
    <w:rsid w:val="00481438"/>
    <w:rsid w:val="0048378A"/>
    <w:rsid w:val="00486D7B"/>
    <w:rsid w:val="0049398A"/>
    <w:rsid w:val="00493AEE"/>
    <w:rsid w:val="004A068F"/>
    <w:rsid w:val="004B15BE"/>
    <w:rsid w:val="004B2F64"/>
    <w:rsid w:val="004C365C"/>
    <w:rsid w:val="004C4B77"/>
    <w:rsid w:val="004D100F"/>
    <w:rsid w:val="004D65A8"/>
    <w:rsid w:val="004E78CE"/>
    <w:rsid w:val="00501FED"/>
    <w:rsid w:val="00503A30"/>
    <w:rsid w:val="00513C85"/>
    <w:rsid w:val="00515B1C"/>
    <w:rsid w:val="00521E1B"/>
    <w:rsid w:val="0053492B"/>
    <w:rsid w:val="00555302"/>
    <w:rsid w:val="00560D39"/>
    <w:rsid w:val="00580351"/>
    <w:rsid w:val="005A2FA4"/>
    <w:rsid w:val="005A70D7"/>
    <w:rsid w:val="005B5822"/>
    <w:rsid w:val="005C110C"/>
    <w:rsid w:val="005C3837"/>
    <w:rsid w:val="005D484E"/>
    <w:rsid w:val="005D5BD4"/>
    <w:rsid w:val="005D6A56"/>
    <w:rsid w:val="005D72B7"/>
    <w:rsid w:val="005E1B6B"/>
    <w:rsid w:val="005E4C92"/>
    <w:rsid w:val="005F1F73"/>
    <w:rsid w:val="005F2A37"/>
    <w:rsid w:val="00604643"/>
    <w:rsid w:val="00606FB5"/>
    <w:rsid w:val="00615888"/>
    <w:rsid w:val="006158C0"/>
    <w:rsid w:val="006168A9"/>
    <w:rsid w:val="006233FF"/>
    <w:rsid w:val="006245CF"/>
    <w:rsid w:val="006312F0"/>
    <w:rsid w:val="006432EE"/>
    <w:rsid w:val="00647CC6"/>
    <w:rsid w:val="00654F59"/>
    <w:rsid w:val="006573A2"/>
    <w:rsid w:val="006611F7"/>
    <w:rsid w:val="00670F56"/>
    <w:rsid w:val="00687E47"/>
    <w:rsid w:val="006921CF"/>
    <w:rsid w:val="00694B4B"/>
    <w:rsid w:val="006959CD"/>
    <w:rsid w:val="006979A5"/>
    <w:rsid w:val="006A057F"/>
    <w:rsid w:val="006A1385"/>
    <w:rsid w:val="006B5606"/>
    <w:rsid w:val="006E116D"/>
    <w:rsid w:val="006E17EA"/>
    <w:rsid w:val="00704722"/>
    <w:rsid w:val="0070598F"/>
    <w:rsid w:val="00714EDA"/>
    <w:rsid w:val="00727251"/>
    <w:rsid w:val="007272D2"/>
    <w:rsid w:val="00733BA6"/>
    <w:rsid w:val="00741FA5"/>
    <w:rsid w:val="0074314D"/>
    <w:rsid w:val="00744E79"/>
    <w:rsid w:val="007470AD"/>
    <w:rsid w:val="00755A5D"/>
    <w:rsid w:val="0076581F"/>
    <w:rsid w:val="00772AF6"/>
    <w:rsid w:val="00772E26"/>
    <w:rsid w:val="007B1850"/>
    <w:rsid w:val="007B76F8"/>
    <w:rsid w:val="007D62E9"/>
    <w:rsid w:val="007F35FF"/>
    <w:rsid w:val="00803C0D"/>
    <w:rsid w:val="00804A67"/>
    <w:rsid w:val="008064FD"/>
    <w:rsid w:val="00807F3B"/>
    <w:rsid w:val="00812A98"/>
    <w:rsid w:val="00817A56"/>
    <w:rsid w:val="0082304B"/>
    <w:rsid w:val="008232BA"/>
    <w:rsid w:val="00823D38"/>
    <w:rsid w:val="008252FA"/>
    <w:rsid w:val="00826FEC"/>
    <w:rsid w:val="00831248"/>
    <w:rsid w:val="008316BC"/>
    <w:rsid w:val="0083198C"/>
    <w:rsid w:val="00832F4D"/>
    <w:rsid w:val="00833B16"/>
    <w:rsid w:val="008353DD"/>
    <w:rsid w:val="00836ABA"/>
    <w:rsid w:val="00837677"/>
    <w:rsid w:val="00840806"/>
    <w:rsid w:val="00840AEE"/>
    <w:rsid w:val="00840E26"/>
    <w:rsid w:val="00845A8D"/>
    <w:rsid w:val="00857D6E"/>
    <w:rsid w:val="0086439C"/>
    <w:rsid w:val="00864FB7"/>
    <w:rsid w:val="00872A41"/>
    <w:rsid w:val="00890CCF"/>
    <w:rsid w:val="008923B0"/>
    <w:rsid w:val="008A0C99"/>
    <w:rsid w:val="008A1316"/>
    <w:rsid w:val="008A3AD4"/>
    <w:rsid w:val="008B7807"/>
    <w:rsid w:val="008C7F5F"/>
    <w:rsid w:val="008D13D8"/>
    <w:rsid w:val="008F2A08"/>
    <w:rsid w:val="008F377B"/>
    <w:rsid w:val="0090184A"/>
    <w:rsid w:val="00913A98"/>
    <w:rsid w:val="00914755"/>
    <w:rsid w:val="00917282"/>
    <w:rsid w:val="00920667"/>
    <w:rsid w:val="009232EE"/>
    <w:rsid w:val="009239B6"/>
    <w:rsid w:val="00930FD4"/>
    <w:rsid w:val="00935B9D"/>
    <w:rsid w:val="00937884"/>
    <w:rsid w:val="00944254"/>
    <w:rsid w:val="00950906"/>
    <w:rsid w:val="0095628C"/>
    <w:rsid w:val="009623C5"/>
    <w:rsid w:val="0097164B"/>
    <w:rsid w:val="00972011"/>
    <w:rsid w:val="00972E5A"/>
    <w:rsid w:val="00977C92"/>
    <w:rsid w:val="00991A45"/>
    <w:rsid w:val="00993C73"/>
    <w:rsid w:val="009A2D35"/>
    <w:rsid w:val="009C17A4"/>
    <w:rsid w:val="009D11EE"/>
    <w:rsid w:val="009D2B52"/>
    <w:rsid w:val="009D2CAC"/>
    <w:rsid w:val="009E3C2E"/>
    <w:rsid w:val="009E4CF3"/>
    <w:rsid w:val="009E5760"/>
    <w:rsid w:val="009F0AC8"/>
    <w:rsid w:val="009F1F77"/>
    <w:rsid w:val="00A019E3"/>
    <w:rsid w:val="00A119C7"/>
    <w:rsid w:val="00A22E2E"/>
    <w:rsid w:val="00A268AC"/>
    <w:rsid w:val="00A32A90"/>
    <w:rsid w:val="00A375B6"/>
    <w:rsid w:val="00A506F3"/>
    <w:rsid w:val="00A51384"/>
    <w:rsid w:val="00A53B5B"/>
    <w:rsid w:val="00A61C44"/>
    <w:rsid w:val="00A764C5"/>
    <w:rsid w:val="00A87EC9"/>
    <w:rsid w:val="00AA2289"/>
    <w:rsid w:val="00AA29CA"/>
    <w:rsid w:val="00AB15E2"/>
    <w:rsid w:val="00AD333B"/>
    <w:rsid w:val="00AD4946"/>
    <w:rsid w:val="00AD5FA5"/>
    <w:rsid w:val="00AE05D8"/>
    <w:rsid w:val="00AE425D"/>
    <w:rsid w:val="00AF138E"/>
    <w:rsid w:val="00AF5383"/>
    <w:rsid w:val="00AF6267"/>
    <w:rsid w:val="00B018B4"/>
    <w:rsid w:val="00B06E4B"/>
    <w:rsid w:val="00B13075"/>
    <w:rsid w:val="00B17DA8"/>
    <w:rsid w:val="00B24475"/>
    <w:rsid w:val="00B30CF9"/>
    <w:rsid w:val="00B30F56"/>
    <w:rsid w:val="00B3424F"/>
    <w:rsid w:val="00B46F56"/>
    <w:rsid w:val="00B559C7"/>
    <w:rsid w:val="00B61E6D"/>
    <w:rsid w:val="00B62E11"/>
    <w:rsid w:val="00B6718D"/>
    <w:rsid w:val="00B678B2"/>
    <w:rsid w:val="00B73692"/>
    <w:rsid w:val="00B73E78"/>
    <w:rsid w:val="00B743FA"/>
    <w:rsid w:val="00B75047"/>
    <w:rsid w:val="00B752C8"/>
    <w:rsid w:val="00B76282"/>
    <w:rsid w:val="00B80D1A"/>
    <w:rsid w:val="00B81C28"/>
    <w:rsid w:val="00B81FF5"/>
    <w:rsid w:val="00B87191"/>
    <w:rsid w:val="00B96701"/>
    <w:rsid w:val="00BA6F3E"/>
    <w:rsid w:val="00BB0DD0"/>
    <w:rsid w:val="00BB2356"/>
    <w:rsid w:val="00BB2453"/>
    <w:rsid w:val="00BB4BC3"/>
    <w:rsid w:val="00BB5897"/>
    <w:rsid w:val="00BC07DC"/>
    <w:rsid w:val="00BC0BF9"/>
    <w:rsid w:val="00BC32B3"/>
    <w:rsid w:val="00BD1E33"/>
    <w:rsid w:val="00BD54A7"/>
    <w:rsid w:val="00BD6C01"/>
    <w:rsid w:val="00BE1B69"/>
    <w:rsid w:val="00BE228D"/>
    <w:rsid w:val="00BE4B64"/>
    <w:rsid w:val="00BF290E"/>
    <w:rsid w:val="00C05FE4"/>
    <w:rsid w:val="00C06504"/>
    <w:rsid w:val="00C06BBF"/>
    <w:rsid w:val="00C14404"/>
    <w:rsid w:val="00C14566"/>
    <w:rsid w:val="00C1672C"/>
    <w:rsid w:val="00C221AD"/>
    <w:rsid w:val="00C24D5D"/>
    <w:rsid w:val="00C364B5"/>
    <w:rsid w:val="00C50B1A"/>
    <w:rsid w:val="00C51231"/>
    <w:rsid w:val="00C52E14"/>
    <w:rsid w:val="00C55DE8"/>
    <w:rsid w:val="00C61FC6"/>
    <w:rsid w:val="00C703D0"/>
    <w:rsid w:val="00C80C80"/>
    <w:rsid w:val="00C9145C"/>
    <w:rsid w:val="00C93258"/>
    <w:rsid w:val="00C93FD4"/>
    <w:rsid w:val="00CB59F9"/>
    <w:rsid w:val="00CC6308"/>
    <w:rsid w:val="00CD0855"/>
    <w:rsid w:val="00CD3FB5"/>
    <w:rsid w:val="00CE0EDC"/>
    <w:rsid w:val="00CE137B"/>
    <w:rsid w:val="00CE68A4"/>
    <w:rsid w:val="00CF2075"/>
    <w:rsid w:val="00CF3449"/>
    <w:rsid w:val="00CF727F"/>
    <w:rsid w:val="00D009FE"/>
    <w:rsid w:val="00D01D2C"/>
    <w:rsid w:val="00D044BB"/>
    <w:rsid w:val="00D07000"/>
    <w:rsid w:val="00D1089F"/>
    <w:rsid w:val="00D11633"/>
    <w:rsid w:val="00D1282C"/>
    <w:rsid w:val="00D23EBB"/>
    <w:rsid w:val="00D30907"/>
    <w:rsid w:val="00D37E35"/>
    <w:rsid w:val="00D41F1C"/>
    <w:rsid w:val="00D424F8"/>
    <w:rsid w:val="00D464DF"/>
    <w:rsid w:val="00D514E4"/>
    <w:rsid w:val="00D52E66"/>
    <w:rsid w:val="00D56B24"/>
    <w:rsid w:val="00D6468D"/>
    <w:rsid w:val="00D64D27"/>
    <w:rsid w:val="00D65486"/>
    <w:rsid w:val="00D844EF"/>
    <w:rsid w:val="00D867CB"/>
    <w:rsid w:val="00D906B0"/>
    <w:rsid w:val="00D92F60"/>
    <w:rsid w:val="00DA1B69"/>
    <w:rsid w:val="00DA2883"/>
    <w:rsid w:val="00DA2DF4"/>
    <w:rsid w:val="00DA4F26"/>
    <w:rsid w:val="00DA6DFF"/>
    <w:rsid w:val="00DB277F"/>
    <w:rsid w:val="00DB3CC0"/>
    <w:rsid w:val="00DC6BD0"/>
    <w:rsid w:val="00DD0BBE"/>
    <w:rsid w:val="00DD1E0C"/>
    <w:rsid w:val="00DE2C0F"/>
    <w:rsid w:val="00DE56E4"/>
    <w:rsid w:val="00E01386"/>
    <w:rsid w:val="00E14C31"/>
    <w:rsid w:val="00E14E60"/>
    <w:rsid w:val="00E369C3"/>
    <w:rsid w:val="00E438D2"/>
    <w:rsid w:val="00E52E5E"/>
    <w:rsid w:val="00E61B74"/>
    <w:rsid w:val="00E61CB5"/>
    <w:rsid w:val="00E67FC3"/>
    <w:rsid w:val="00E709DF"/>
    <w:rsid w:val="00E717D0"/>
    <w:rsid w:val="00E73ED1"/>
    <w:rsid w:val="00E74A38"/>
    <w:rsid w:val="00E82753"/>
    <w:rsid w:val="00E82AEA"/>
    <w:rsid w:val="00EA3FCA"/>
    <w:rsid w:val="00EB6276"/>
    <w:rsid w:val="00ED1D6B"/>
    <w:rsid w:val="00EE0EE5"/>
    <w:rsid w:val="00EE2344"/>
    <w:rsid w:val="00EE6902"/>
    <w:rsid w:val="00EF1695"/>
    <w:rsid w:val="00EF7C86"/>
    <w:rsid w:val="00F00603"/>
    <w:rsid w:val="00F04C68"/>
    <w:rsid w:val="00F10B10"/>
    <w:rsid w:val="00F1448D"/>
    <w:rsid w:val="00F1611C"/>
    <w:rsid w:val="00F177EB"/>
    <w:rsid w:val="00F21434"/>
    <w:rsid w:val="00F27A0A"/>
    <w:rsid w:val="00F30C1D"/>
    <w:rsid w:val="00F3201F"/>
    <w:rsid w:val="00F3571F"/>
    <w:rsid w:val="00F4131A"/>
    <w:rsid w:val="00F425C9"/>
    <w:rsid w:val="00F453D5"/>
    <w:rsid w:val="00F5018B"/>
    <w:rsid w:val="00F53CA8"/>
    <w:rsid w:val="00F61A08"/>
    <w:rsid w:val="00F62A53"/>
    <w:rsid w:val="00F637A8"/>
    <w:rsid w:val="00F81FBD"/>
    <w:rsid w:val="00F85DF1"/>
    <w:rsid w:val="00F92A11"/>
    <w:rsid w:val="00F96769"/>
    <w:rsid w:val="00FA1076"/>
    <w:rsid w:val="00FC26F3"/>
    <w:rsid w:val="00FC70F0"/>
    <w:rsid w:val="00FD0943"/>
    <w:rsid w:val="00FD0BFC"/>
    <w:rsid w:val="00FD4C02"/>
    <w:rsid w:val="00FD564A"/>
    <w:rsid w:val="00FD63B4"/>
    <w:rsid w:val="00FE353C"/>
    <w:rsid w:val="00FE733C"/>
    <w:rsid w:val="00FF02EC"/>
    <w:rsid w:val="00FF209C"/>
    <w:rsid w:val="00FF65E7"/>
    <w:rsid w:val="00FF6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00E0D33"/>
  <w15:docId w15:val="{775AFC11-1D71-45E2-BCC2-721185933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258"/>
  </w:style>
  <w:style w:type="paragraph" w:styleId="Heading1">
    <w:name w:val="heading 1"/>
    <w:basedOn w:val="Normal"/>
    <w:next w:val="Normal"/>
    <w:link w:val="Heading1Char"/>
    <w:uiPriority w:val="9"/>
    <w:qFormat/>
    <w:rsid w:val="00C932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32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F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325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223E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23E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223ED"/>
    <w:rPr>
      <w:vertAlign w:val="superscript"/>
    </w:rPr>
  </w:style>
  <w:style w:type="paragraph" w:customStyle="1" w:styleId="Default">
    <w:name w:val="Default"/>
    <w:rsid w:val="008A3A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468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4680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12A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2A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2A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2A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2A9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C26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6AD"/>
  </w:style>
  <w:style w:type="paragraph" w:styleId="Footer">
    <w:name w:val="footer"/>
    <w:basedOn w:val="Normal"/>
    <w:link w:val="FooterChar"/>
    <w:uiPriority w:val="99"/>
    <w:unhideWhenUsed/>
    <w:rsid w:val="001C26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6AD"/>
  </w:style>
  <w:style w:type="paragraph" w:styleId="NoSpacing">
    <w:name w:val="No Spacing"/>
    <w:link w:val="NoSpacingChar"/>
    <w:uiPriority w:val="1"/>
    <w:qFormat/>
    <w:rsid w:val="00C9325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93258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AD4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9325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932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evision">
    <w:name w:val="Revision"/>
    <w:hidden/>
    <w:uiPriority w:val="99"/>
    <w:semiHidden/>
    <w:rsid w:val="000554E3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9325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C9325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C93258"/>
    <w:pPr>
      <w:spacing w:after="100"/>
      <w:ind w:left="22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C93258"/>
    <w:pPr>
      <w:spacing w:after="100"/>
      <w:ind w:left="440"/>
    </w:pPr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C932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9325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32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325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9325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DA2DF4"/>
    <w:pPr>
      <w:spacing w:after="0"/>
    </w:pPr>
  </w:style>
  <w:style w:type="paragraph" w:customStyle="1" w:styleId="Normal1">
    <w:name w:val="Normal1"/>
    <w:basedOn w:val="Normal"/>
    <w:link w:val="NormalChar"/>
    <w:rsid w:val="00C93258"/>
    <w:rPr>
      <w:rFonts w:ascii="Times New Roman" w:hAnsi="Times New Roman" w:cs="Times New Roman"/>
      <w:sz w:val="24"/>
    </w:rPr>
  </w:style>
  <w:style w:type="character" w:customStyle="1" w:styleId="NormalChar">
    <w:name w:val="Normal Char"/>
    <w:basedOn w:val="DefaultParagraphFont"/>
    <w:link w:val="Normal1"/>
    <w:rsid w:val="00C93258"/>
    <w:rPr>
      <w:rFonts w:ascii="Times New Roman" w:hAnsi="Times New Roman" w:cs="Times New Roman"/>
      <w:sz w:val="24"/>
    </w:rPr>
  </w:style>
  <w:style w:type="character" w:styleId="IntenseEmphasis">
    <w:name w:val="Intense Emphasis"/>
    <w:basedOn w:val="DefaultParagraphFont"/>
    <w:uiPriority w:val="21"/>
    <w:qFormat/>
    <w:rsid w:val="00AF5383"/>
    <w:rPr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A375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2F2D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F0A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hyperlink" Target="https://www.jmp.com/support/help/14/graph-builder.shtml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fit.edu/STAT" TargetMode="External"/><Relationship Id="rId22" Type="http://schemas.openxmlformats.org/officeDocument/2006/relationships/hyperlink" Target="https://www.afit.edu/stat/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PA_x0020_Approved xmlns="f5efa7aa-1774-4c26-b27a-b3b176a3c8fb">true</PA_x0020_Approve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2EF11A71DBF24980622D632E83B72C" ma:contentTypeVersion="1" ma:contentTypeDescription="Create a new document." ma:contentTypeScope="" ma:versionID="d22333dd03cefc48ef0f7d2259ec62f2">
  <xsd:schema xmlns:xsd="http://www.w3.org/2001/XMLSchema" xmlns:p="http://schemas.microsoft.com/office/2006/metadata/properties" xmlns:ns2="f5efa7aa-1774-4c26-b27a-b3b176a3c8fb" targetNamespace="http://schemas.microsoft.com/office/2006/metadata/properties" ma:root="true" ma:fieldsID="5c9428dd5be4ae3019d2afce49cc0023" ns2:_="">
    <xsd:import namespace="f5efa7aa-1774-4c26-b27a-b3b176a3c8fb"/>
    <xsd:element name="properties">
      <xsd:complexType>
        <xsd:sequence>
          <xsd:element name="documentManagement">
            <xsd:complexType>
              <xsd:all>
                <xsd:element ref="ns2:PA_x0020_Approve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f5efa7aa-1774-4c26-b27a-b3b176a3c8fb" elementFormDefault="qualified">
    <xsd:import namespace="http://schemas.microsoft.com/office/2006/documentManagement/types"/>
    <xsd:element name="PA_x0020_Approved" ma:index="2" nillable="true" ma:displayName="PA Approved" ma:default="1" ma:internalName="PA_x0020_Approv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 ma:readOnly="tru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364E2-72EB-423F-9C66-A23757800452}">
  <ds:schemaRefs>
    <ds:schemaRef ds:uri="f5efa7aa-1774-4c26-b27a-b3b176a3c8fb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3C4CF8B-D0BF-42E7-8345-1704E0E531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efa7aa-1774-4c26-b27a-b3b176a3c8fb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64C4482-8CB4-4FE3-BE62-E98BDE96DA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055E95-D4F8-4B8D-9F45-8161E2787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17</Pages>
  <Words>1731</Words>
  <Characters>9872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AFIT</Company>
  <LinksUpToDate>false</LinksUpToDate>
  <CharactersWithSpaces>11580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Justice, Karleine M Ctr USAF AETC AFIT/ENS</dc:creator>
  <cp:lastModifiedBy>Fortener, Kelly H Ctr USAF AETC AFIT/ENS</cp:lastModifiedBy>
  <cp:revision>7</cp:revision>
  <cp:lastPrinted>2018-11-26T22:12:00Z</cp:lastPrinted>
  <dcterms:created xsi:type="dcterms:W3CDTF">2018-11-16T16:01:00Z</dcterms:created>
  <dcterms:modified xsi:type="dcterms:W3CDTF">2019-06-27T14:41:00Z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0x010100722EF11A71DBF24980622D632E83B72C</vt:lpwstr>
  </property>
</Properties>
</file>